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E83A4" w14:textId="191CE32A" w:rsidR="006F3D47" w:rsidRPr="00A332D9" w:rsidRDefault="006F3D47" w:rsidP="006F3D47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108</w:t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>R4-23</w:t>
      </w:r>
      <w:r w:rsidR="00C20526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12678</w:t>
      </w:r>
    </w:p>
    <w:p w14:paraId="2EA72A4E" w14:textId="77777777" w:rsidR="006F3D47" w:rsidRPr="00A332D9" w:rsidRDefault="006F3D47" w:rsidP="006F3D47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r w:rsidRPr="00A332D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Toulouse, France, August 21 – August 25, 2023</w:t>
      </w:r>
    </w:p>
    <w:p w14:paraId="2C1C61A8" w14:textId="44B89AE0" w:rsidR="00CC5B11" w:rsidRPr="00A332D9" w:rsidRDefault="00CC5B11" w:rsidP="006F3D47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332D9">
        <w:rPr>
          <w:rFonts w:ascii="Times New Roman" w:eastAsiaTheme="minorEastAsia" w:hAnsi="Times New Roman" w:cs="Times New Roman"/>
          <w:b/>
          <w:lang w:eastAsia="zh-CN"/>
        </w:rPr>
        <w:t>Agenda Item: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ab/>
      </w:r>
      <w:r w:rsidR="00295C8C" w:rsidRPr="00A332D9">
        <w:rPr>
          <w:rFonts w:ascii="Times New Roman" w:eastAsiaTheme="minorEastAsia" w:hAnsi="Times New Roman" w:cs="Times New Roman"/>
          <w:b/>
          <w:lang w:eastAsia="zh-CN"/>
        </w:rPr>
        <w:t>8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>.</w:t>
      </w:r>
      <w:r w:rsidR="00FB0298" w:rsidRPr="00A332D9">
        <w:rPr>
          <w:rFonts w:ascii="Times New Roman" w:eastAsiaTheme="minorEastAsia" w:hAnsi="Times New Roman" w:cs="Times New Roman"/>
          <w:b/>
          <w:lang w:eastAsia="zh-CN"/>
        </w:rPr>
        <w:t>3</w:t>
      </w:r>
      <w:r w:rsidR="006F3D47" w:rsidRPr="00A332D9">
        <w:rPr>
          <w:rFonts w:ascii="Times New Roman" w:eastAsiaTheme="minorEastAsia" w:hAnsi="Times New Roman" w:cs="Times New Roman"/>
          <w:b/>
          <w:lang w:eastAsia="zh-CN"/>
        </w:rPr>
        <w:t>0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>.</w:t>
      </w:r>
      <w:r w:rsidR="00F572DB" w:rsidRPr="00A332D9">
        <w:rPr>
          <w:rFonts w:ascii="Times New Roman" w:eastAsiaTheme="minorEastAsia" w:hAnsi="Times New Roman" w:cs="Times New Roman"/>
          <w:b/>
          <w:lang w:eastAsia="zh-CN"/>
        </w:rPr>
        <w:t>3.</w:t>
      </w:r>
      <w:r w:rsidR="00055D29" w:rsidRPr="00A332D9">
        <w:rPr>
          <w:rFonts w:ascii="Times New Roman" w:eastAsiaTheme="minorEastAsia" w:hAnsi="Times New Roman" w:cs="Times New Roman"/>
          <w:b/>
          <w:lang w:eastAsia="zh-CN"/>
        </w:rPr>
        <w:t>1</w:t>
      </w:r>
    </w:p>
    <w:p w14:paraId="57DB46B7" w14:textId="77777777" w:rsidR="00CC5B11" w:rsidRPr="00A332D9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332D9">
        <w:rPr>
          <w:rFonts w:ascii="Times New Roman" w:eastAsiaTheme="minorEastAsia" w:hAnsi="Times New Roman" w:cs="Times New Roman"/>
          <w:b/>
          <w:lang w:eastAsia="zh-CN"/>
        </w:rPr>
        <w:t xml:space="preserve">Source: 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ab/>
        <w:t>OPPO</w:t>
      </w:r>
    </w:p>
    <w:p w14:paraId="1234CEC6" w14:textId="7D6EEACA" w:rsidR="00CC5B11" w:rsidRPr="00A332D9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332D9">
        <w:rPr>
          <w:rFonts w:ascii="Times New Roman" w:eastAsiaTheme="minorEastAsia" w:hAnsi="Times New Roman" w:cs="Times New Roman"/>
          <w:b/>
          <w:lang w:eastAsia="zh-CN"/>
        </w:rPr>
        <w:t xml:space="preserve">Title: 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ab/>
      </w:r>
      <w:r w:rsidR="00A84B45" w:rsidRPr="00A332D9">
        <w:rPr>
          <w:rFonts w:ascii="Times New Roman" w:eastAsiaTheme="minorEastAsia" w:hAnsi="Times New Roman" w:cs="Times New Roman"/>
          <w:b/>
          <w:lang w:eastAsia="zh-CN"/>
        </w:rPr>
        <w:t>O</w:t>
      </w:r>
      <w:r w:rsidR="00F572DB" w:rsidRPr="00A332D9">
        <w:rPr>
          <w:rFonts w:ascii="Times New Roman" w:eastAsiaTheme="minorEastAsia" w:hAnsi="Times New Roman" w:cs="Times New Roman"/>
          <w:b/>
          <w:lang w:eastAsia="zh-CN"/>
        </w:rPr>
        <w:t xml:space="preserve">n </w:t>
      </w:r>
      <w:r w:rsidR="00AF0666" w:rsidRPr="00A332D9">
        <w:rPr>
          <w:rFonts w:ascii="Times New Roman" w:eastAsiaTheme="minorEastAsia" w:hAnsi="Times New Roman" w:cs="Times New Roman"/>
          <w:b/>
          <w:lang w:eastAsia="zh-CN"/>
        </w:rPr>
        <w:t xml:space="preserve">RRM requirements of NR </w:t>
      </w:r>
      <w:proofErr w:type="spellStart"/>
      <w:r w:rsidR="00AF0666" w:rsidRPr="00A332D9">
        <w:rPr>
          <w:rFonts w:ascii="Times New Roman" w:eastAsiaTheme="minorEastAsia" w:hAnsi="Times New Roman" w:cs="Times New Roman"/>
          <w:b/>
          <w:lang w:eastAsia="zh-CN"/>
        </w:rPr>
        <w:t>sidelink</w:t>
      </w:r>
      <w:proofErr w:type="spellEnd"/>
      <w:r w:rsidR="00AF0666" w:rsidRPr="00A332D9">
        <w:rPr>
          <w:rFonts w:ascii="Times New Roman" w:eastAsiaTheme="minorEastAsia" w:hAnsi="Times New Roman" w:cs="Times New Roman"/>
          <w:b/>
          <w:lang w:eastAsia="zh-CN"/>
        </w:rPr>
        <w:t xml:space="preserve"> CA operation</w:t>
      </w:r>
      <w:r w:rsidR="00F300A2" w:rsidRPr="00A332D9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</w:p>
    <w:p w14:paraId="0EED31D0" w14:textId="5111298D" w:rsidR="00CC5B11" w:rsidRPr="00A332D9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332D9">
        <w:rPr>
          <w:rFonts w:ascii="Times New Roman" w:eastAsiaTheme="minorEastAsia" w:hAnsi="Times New Roman" w:cs="Times New Roman"/>
          <w:b/>
          <w:lang w:eastAsia="zh-CN"/>
        </w:rPr>
        <w:t>Document for:</w:t>
      </w:r>
      <w:r w:rsidRPr="00A332D9">
        <w:rPr>
          <w:rFonts w:ascii="Times New Roman" w:eastAsiaTheme="minorEastAsia" w:hAnsi="Times New Roman" w:cs="Times New Roman"/>
          <w:b/>
          <w:lang w:eastAsia="zh-CN"/>
        </w:rPr>
        <w:tab/>
      </w:r>
      <w:r w:rsidR="00415AC2" w:rsidRPr="00A332D9">
        <w:rPr>
          <w:rFonts w:ascii="Times New Roman" w:eastAsiaTheme="minorEastAsia" w:hAnsi="Times New Roman" w:cs="Times New Roman"/>
          <w:b/>
          <w:lang w:eastAsia="zh-CN"/>
        </w:rPr>
        <w:t>Approval</w:t>
      </w:r>
    </w:p>
    <w:p w14:paraId="6D0B833A" w14:textId="77777777" w:rsidR="00973137" w:rsidRPr="00A332D9" w:rsidRDefault="00625A35" w:rsidP="00E62BEB">
      <w:pPr>
        <w:pStyle w:val="1"/>
        <w:jc w:val="both"/>
        <w:rPr>
          <w:rFonts w:ascii="Times New Roman" w:hAnsi="Times New Roman"/>
        </w:rPr>
      </w:pPr>
      <w:r w:rsidRPr="00A332D9">
        <w:rPr>
          <w:rFonts w:ascii="Times New Roman" w:hAnsi="Times New Roman"/>
        </w:rPr>
        <w:t>1</w:t>
      </w:r>
      <w:r w:rsidRPr="00A332D9">
        <w:rPr>
          <w:rFonts w:ascii="Times New Roman" w:hAnsi="Times New Roman"/>
        </w:rPr>
        <w:tab/>
        <w:t>Introduction</w:t>
      </w:r>
    </w:p>
    <w:p w14:paraId="394A8F43" w14:textId="008FD7AE" w:rsidR="00AF0666" w:rsidRPr="00A332D9" w:rsidRDefault="00D81D17" w:rsidP="00946E24">
      <w:pPr>
        <w:pStyle w:val="a6"/>
        <w:spacing w:line="360" w:lineRule="auto"/>
        <w:rPr>
          <w:rFonts w:ascii="Times New Roman" w:hAnsi="Times New Roman" w:cs="Times New Roman"/>
          <w:lang w:val="en-GB"/>
        </w:rPr>
      </w:pPr>
      <w:r w:rsidRPr="00A332D9">
        <w:rPr>
          <w:rFonts w:ascii="Times New Roman" w:hAnsi="Times New Roman" w:cs="Times New Roman"/>
          <w:lang w:val="en-GB"/>
        </w:rPr>
        <w:t>In last RAN</w:t>
      </w:r>
      <w:r w:rsidR="000C06CB" w:rsidRPr="00A332D9">
        <w:rPr>
          <w:rFonts w:ascii="Times New Roman" w:hAnsi="Times New Roman" w:cs="Times New Roman"/>
          <w:lang w:val="en-GB"/>
        </w:rPr>
        <w:t>4</w:t>
      </w:r>
      <w:r w:rsidRPr="00A332D9">
        <w:rPr>
          <w:rFonts w:ascii="Times New Roman" w:hAnsi="Times New Roman" w:cs="Times New Roman"/>
          <w:lang w:val="en-GB"/>
        </w:rPr>
        <w:t xml:space="preserve"> meeting, </w:t>
      </w:r>
      <w:r w:rsidR="000C06CB" w:rsidRPr="00A332D9">
        <w:rPr>
          <w:rFonts w:ascii="Times New Roman" w:hAnsi="Times New Roman" w:cs="Times New Roman"/>
          <w:lang w:val="en-GB"/>
        </w:rPr>
        <w:t>a WF on R18 SL CA and co-channel co-existence was</w:t>
      </w:r>
      <w:r w:rsidR="006D1ADB" w:rsidRPr="00A332D9">
        <w:rPr>
          <w:rFonts w:ascii="Times New Roman" w:hAnsi="Times New Roman" w:cs="Times New Roman"/>
          <w:lang w:val="en-GB"/>
        </w:rPr>
        <w:t xml:space="preserve"> approved</w:t>
      </w:r>
      <w:r w:rsidR="00AF0666" w:rsidRPr="00A332D9">
        <w:rPr>
          <w:rFonts w:ascii="Times New Roman" w:hAnsi="Times New Roman" w:cs="Times New Roman"/>
          <w:lang w:val="en-GB"/>
        </w:rPr>
        <w:t xml:space="preserve"> [1]</w:t>
      </w:r>
      <w:r w:rsidR="006D1ADB" w:rsidRPr="00A332D9">
        <w:rPr>
          <w:rFonts w:ascii="Times New Roman" w:hAnsi="Times New Roman" w:cs="Times New Roman"/>
          <w:lang w:val="en-GB"/>
        </w:rPr>
        <w:t xml:space="preserve">. </w:t>
      </w:r>
    </w:p>
    <w:p w14:paraId="720485BF" w14:textId="73539FF8" w:rsidR="00D553F8" w:rsidRPr="00A332D9" w:rsidRDefault="00AF0666" w:rsidP="00946E24">
      <w:pPr>
        <w:pStyle w:val="a6"/>
        <w:spacing w:line="360" w:lineRule="auto"/>
        <w:rPr>
          <w:rFonts w:ascii="Times New Roman" w:eastAsiaTheme="minorEastAsia" w:hAnsi="Times New Roman" w:cs="Times New Roman"/>
          <w:lang w:val="en-GB"/>
        </w:rPr>
      </w:pPr>
      <w:r w:rsidRPr="00A332D9">
        <w:rPr>
          <w:rFonts w:ascii="Times New Roman" w:hAnsi="Times New Roman" w:cs="Times New Roman"/>
          <w:lang w:val="en-GB"/>
        </w:rPr>
        <w:t>In t</w:t>
      </w:r>
      <w:r w:rsidR="00047AD2" w:rsidRPr="00A332D9">
        <w:rPr>
          <w:rFonts w:ascii="Times New Roman" w:hAnsi="Times New Roman" w:cs="Times New Roman"/>
          <w:lang w:val="en-GB"/>
        </w:rPr>
        <w:t>his contribution</w:t>
      </w:r>
      <w:r w:rsidRPr="00A332D9">
        <w:rPr>
          <w:rFonts w:ascii="Times New Roman" w:hAnsi="Times New Roman" w:cs="Times New Roman"/>
          <w:lang w:val="en-GB"/>
        </w:rPr>
        <w:t>,</w:t>
      </w:r>
      <w:r w:rsidR="00047AD2" w:rsidRPr="00A332D9">
        <w:rPr>
          <w:rFonts w:ascii="Times New Roman" w:hAnsi="Times New Roman" w:cs="Times New Roman"/>
          <w:lang w:val="en-GB"/>
        </w:rPr>
        <w:t xml:space="preserve"> </w:t>
      </w:r>
      <w:r w:rsidRPr="00A332D9">
        <w:rPr>
          <w:rFonts w:ascii="Times New Roman" w:hAnsi="Times New Roman" w:cs="Times New Roman"/>
          <w:lang w:val="en-GB"/>
        </w:rPr>
        <w:t xml:space="preserve">we </w:t>
      </w:r>
      <w:r w:rsidR="00047AD2" w:rsidRPr="00A332D9">
        <w:rPr>
          <w:rFonts w:ascii="Times New Roman" w:hAnsi="Times New Roman" w:cs="Times New Roman"/>
          <w:lang w:val="en-GB"/>
        </w:rPr>
        <w:t xml:space="preserve">will provide our views on </w:t>
      </w:r>
      <w:r w:rsidRPr="00A332D9">
        <w:rPr>
          <w:rFonts w:ascii="Times New Roman" w:hAnsi="Times New Roman" w:cs="Times New Roman"/>
          <w:lang w:val="en-GB"/>
        </w:rPr>
        <w:t xml:space="preserve">RRM requirements of </w:t>
      </w:r>
      <w:r w:rsidR="00C72331" w:rsidRPr="00A332D9">
        <w:rPr>
          <w:rFonts w:ascii="Times New Roman" w:hAnsi="Times New Roman" w:cs="Times New Roman"/>
          <w:lang w:val="en-GB"/>
        </w:rPr>
        <w:t xml:space="preserve">NR </w:t>
      </w:r>
      <w:proofErr w:type="spellStart"/>
      <w:r w:rsidR="00C72331" w:rsidRPr="00A332D9">
        <w:rPr>
          <w:rFonts w:ascii="Times New Roman" w:hAnsi="Times New Roman" w:cs="Times New Roman"/>
          <w:lang w:val="en-GB"/>
        </w:rPr>
        <w:t>sidelink</w:t>
      </w:r>
      <w:proofErr w:type="spellEnd"/>
      <w:r w:rsidR="00C72331" w:rsidRPr="00A332D9">
        <w:rPr>
          <w:rFonts w:ascii="Times New Roman" w:hAnsi="Times New Roman" w:cs="Times New Roman"/>
          <w:lang w:val="en-GB"/>
        </w:rPr>
        <w:t xml:space="preserve"> CA operation</w:t>
      </w:r>
      <w:r w:rsidR="00047AD2" w:rsidRPr="00A332D9">
        <w:rPr>
          <w:rFonts w:ascii="Times New Roman" w:hAnsi="Times New Roman" w:cs="Times New Roman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A332D9" w14:paraId="030AD41E" w14:textId="77777777" w:rsidTr="00466B3C">
        <w:tc>
          <w:tcPr>
            <w:tcW w:w="9629" w:type="dxa"/>
          </w:tcPr>
          <w:p w14:paraId="47840F1D" w14:textId="77777777" w:rsidR="000C06CB" w:rsidRPr="00A332D9" w:rsidRDefault="000C06CB" w:rsidP="000C06CB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32D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1-1-1: Scope of RRM requirements for NR SL CA</w:t>
            </w:r>
          </w:p>
          <w:p w14:paraId="3044B735" w14:textId="77777777" w:rsidR="000C06CB" w:rsidRPr="00A332D9" w:rsidRDefault="000C06CB" w:rsidP="000C06CB">
            <w:pPr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A332D9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Agreements:</w:t>
            </w:r>
          </w:p>
          <w:p w14:paraId="573546C4" w14:textId="77777777" w:rsidR="000C06CB" w:rsidRPr="00A332D9" w:rsidRDefault="000C06CB" w:rsidP="000C06CB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RRM requirements specified for LTE V2X CA could be used as baseline for NR SL CA. The requirements could be further discussed based on progress in RAN1/2.</w:t>
            </w:r>
          </w:p>
          <w:p w14:paraId="31E8B73A" w14:textId="77777777" w:rsidR="000C06CB" w:rsidRPr="00A332D9" w:rsidRDefault="000C06CB" w:rsidP="000C06CB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FFS: </w:t>
            </w:r>
            <w:r w:rsidRPr="00A332D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Interruption</w:t>
            </w: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 requirements of SL carrier addition/release for NR SL CA</w:t>
            </w:r>
          </w:p>
          <w:p w14:paraId="47CA06BC" w14:textId="77777777" w:rsidR="000C06CB" w:rsidRPr="00A332D9" w:rsidRDefault="000C06CB" w:rsidP="000C06CB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FFS: Delay requirements of carrier addition/release for NR SL CA</w:t>
            </w:r>
          </w:p>
          <w:p w14:paraId="2C712BE5" w14:textId="77777777" w:rsidR="000C06CB" w:rsidRPr="00A332D9" w:rsidRDefault="000C06CB" w:rsidP="000C06CB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FFS: Requirements of Selection / Reselection of Synchronization Reference Source under NR SL CA operation</w:t>
            </w:r>
          </w:p>
          <w:p w14:paraId="69692DB1" w14:textId="422C1CE1" w:rsidR="00466B3C" w:rsidRPr="00A332D9" w:rsidRDefault="000C06CB" w:rsidP="000C06CB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A332D9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RAN4 to further investigate if there is any NR specific impact for NR SL CA. </w:t>
            </w:r>
          </w:p>
        </w:tc>
      </w:tr>
    </w:tbl>
    <w:p w14:paraId="642D0D93" w14:textId="720564BB" w:rsidR="00F72BF1" w:rsidRPr="00A332D9" w:rsidRDefault="00625A35" w:rsidP="00943A87">
      <w:pPr>
        <w:pStyle w:val="1"/>
        <w:jc w:val="both"/>
        <w:rPr>
          <w:rFonts w:ascii="Times New Roman" w:hAnsi="Times New Roman"/>
        </w:rPr>
      </w:pPr>
      <w:r w:rsidRPr="00A332D9">
        <w:rPr>
          <w:rFonts w:ascii="Times New Roman" w:hAnsi="Times New Roman"/>
        </w:rPr>
        <w:t>2</w:t>
      </w:r>
      <w:r w:rsidRPr="00A332D9">
        <w:rPr>
          <w:rFonts w:ascii="Times New Roman" w:hAnsi="Times New Roman"/>
        </w:rPr>
        <w:tab/>
      </w:r>
      <w:r w:rsidR="007D20D2" w:rsidRPr="00A332D9">
        <w:rPr>
          <w:rFonts w:ascii="Times New Roman" w:hAnsi="Times New Roman"/>
        </w:rPr>
        <w:t>Discussion</w:t>
      </w:r>
    </w:p>
    <w:p w14:paraId="53F65D22" w14:textId="304CFD6D" w:rsidR="00943A87" w:rsidRPr="00B7716C" w:rsidRDefault="00943A87" w:rsidP="00943A87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Cs w:val="20"/>
          <w:lang w:eastAsia="ko-KR"/>
        </w:rPr>
      </w:pPr>
      <w:r w:rsidRPr="00B7716C">
        <w:rPr>
          <w:rFonts w:ascii="Times New Roman" w:hAnsi="Times New Roman" w:cs="Times New Roman"/>
          <w:szCs w:val="20"/>
          <w:lang w:eastAsia="ko-KR"/>
        </w:rPr>
        <w:t xml:space="preserve">As agreed, no specific enhancements of Rel-17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sidelink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 xml:space="preserve"> features with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sidelink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 xml:space="preserve"> CA support. In Rel</w:t>
      </w:r>
      <w:r w:rsidR="00680220" w:rsidRPr="00B7716C">
        <w:rPr>
          <w:rFonts w:ascii="Times New Roman" w:hAnsi="Times New Roman" w:cs="Times New Roman"/>
          <w:szCs w:val="20"/>
          <w:lang w:eastAsia="ko-KR"/>
        </w:rPr>
        <w:t>-</w:t>
      </w:r>
      <w:r w:rsidRPr="00B7716C">
        <w:rPr>
          <w:rFonts w:ascii="Times New Roman" w:hAnsi="Times New Roman" w:cs="Times New Roman"/>
          <w:szCs w:val="20"/>
          <w:lang w:eastAsia="ko-KR"/>
        </w:rPr>
        <w:t xml:space="preserve">18, only LTE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sidelink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 xml:space="preserve"> CA features for NR will be supported, e.g., SL carrier (re-)selection, synchronization of aggregated carriers, power control for simultaneous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sidelink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 xml:space="preserve"> TX, packet duplication. And the work is limited to intra-band CA for the ITS band in FR1 (Band n47).</w:t>
      </w:r>
    </w:p>
    <w:tbl>
      <w:tblPr>
        <w:tblStyle w:val="afc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E4" w:rsidRPr="00B7716C" w14:paraId="1EA84E23" w14:textId="77777777" w:rsidTr="00B7716C">
        <w:tc>
          <w:tcPr>
            <w:tcW w:w="9629" w:type="dxa"/>
          </w:tcPr>
          <w:p w14:paraId="39CA55D4" w14:textId="77777777" w:rsidR="00196BE4" w:rsidRPr="00B7716C" w:rsidRDefault="00196BE4" w:rsidP="00B7716C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7716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1-1: Interruption requirements when NR SL UE performs SL carrier addition/release</w:t>
            </w:r>
          </w:p>
          <w:p w14:paraId="224B79F0" w14:textId="77777777" w:rsidR="00196BE4" w:rsidRPr="00B7716C" w:rsidRDefault="00196BE4" w:rsidP="00B7716C">
            <w:pPr>
              <w:pStyle w:val="aff4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Agreements</w:t>
            </w:r>
          </w:p>
          <w:p w14:paraId="4491B072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  <w:t>Define interruptions to WAN carriers when NR SL UE performs SL carrier addition/release</w:t>
            </w:r>
          </w:p>
          <w:p w14:paraId="242AF176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  <w:t>Do not define interruptions to SL carriers when NR SL UE performs SL carrier addition/release</w:t>
            </w:r>
          </w:p>
          <w:p w14:paraId="1E7E12DC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 xml:space="preserve">Interruptions to WAN </w:t>
            </w:r>
          </w:p>
          <w:p w14:paraId="65A65757" w14:textId="77777777" w:rsidR="00196BE4" w:rsidRPr="00B7716C" w:rsidRDefault="00196BE4" w:rsidP="00B7716C">
            <w:pPr>
              <w:pStyle w:val="aff4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  <w:t>Interruption are defined with granularity of the NR slot length</w:t>
            </w:r>
          </w:p>
          <w:p w14:paraId="5274286E" w14:textId="2955ADCB" w:rsidR="00196BE4" w:rsidRPr="00B7716C" w:rsidRDefault="00196BE4" w:rsidP="00B7716C">
            <w:pPr>
              <w:pStyle w:val="aff4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  <w:t>FFS on interruption ratio and length</w:t>
            </w:r>
          </w:p>
          <w:p w14:paraId="4D3FE272" w14:textId="77777777" w:rsidR="00196BE4" w:rsidRPr="00B7716C" w:rsidRDefault="00196BE4" w:rsidP="00B7716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Issue 1-2: Delay requirements of carrier addition/release for NR SL CA</w:t>
            </w:r>
          </w:p>
          <w:p w14:paraId="26DF0B21" w14:textId="77777777" w:rsidR="00196BE4" w:rsidRPr="00B7716C" w:rsidRDefault="00196BE4" w:rsidP="00B7716C">
            <w:pPr>
              <w:pStyle w:val="aff4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Agreements</w:t>
            </w:r>
          </w:p>
          <w:p w14:paraId="7627252C" w14:textId="48F05A2B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highlight w:val="green"/>
                <w:u w:val="single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val="en-US"/>
              </w:rPr>
              <w:lastRenderedPageBreak/>
              <w:t>The delay requirements for SL component carrier addition/release are not needed for Mode 2 operation and up to UE implementation.</w:t>
            </w:r>
          </w:p>
          <w:p w14:paraId="56CA06F0" w14:textId="77777777" w:rsidR="00196BE4" w:rsidRPr="00B7716C" w:rsidRDefault="00196BE4" w:rsidP="00B7716C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Issue 1-3: Requirements of Selection / Reselection of Synchronization Reference Source under NR SL CA operation</w:t>
            </w:r>
          </w:p>
          <w:p w14:paraId="1F790C11" w14:textId="77777777" w:rsidR="00196BE4" w:rsidRPr="00B7716C" w:rsidRDefault="00196BE4" w:rsidP="00B7716C">
            <w:pPr>
              <w:spacing w:after="120" w:line="252" w:lineRule="auto"/>
              <w:ind w:left="268" w:firstLineChars="150" w:firstLine="3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16C">
              <w:rPr>
                <w:rFonts w:ascii="Times New Roman" w:eastAsiaTheme="minorEastAsia" w:hAnsi="Times New Roman" w:cs="Times New Roman"/>
                <w:bCs/>
                <w:sz w:val="20"/>
                <w:szCs w:val="20"/>
                <w:highlight w:val="yellow"/>
                <w:lang w:eastAsia="zh-CN"/>
              </w:rPr>
              <w:t>FFS:</w:t>
            </w:r>
          </w:p>
          <w:p w14:paraId="01D0AAB7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</w:rPr>
              <w:t>Option 1 (Huawei, LGE, MTK):</w:t>
            </w:r>
          </w:p>
          <w:p w14:paraId="3D31ED59" w14:textId="77777777" w:rsidR="00196BE4" w:rsidRPr="00B7716C" w:rsidRDefault="00196BE4" w:rsidP="00B7716C">
            <w:pPr>
              <w:pStyle w:val="aff4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Wait for RAN1/RAN2 progress.</w:t>
            </w:r>
          </w:p>
          <w:p w14:paraId="3F6B3205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</w:rPr>
              <w:t>Option 2 (OPPO):</w:t>
            </w:r>
          </w:p>
          <w:p w14:paraId="0E6ACDA0" w14:textId="77777777" w:rsidR="00196BE4" w:rsidRPr="00B7716C" w:rsidRDefault="00196BE4" w:rsidP="00B7716C">
            <w:pPr>
              <w:pStyle w:val="aff4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If N synchronization carriers can be configured based on RAN2 conclusion, the corresponding detection and measurement delay requirements should be scaled by N compared to that for the scenario when a single synchronization carrier is configured.</w:t>
            </w:r>
          </w:p>
          <w:p w14:paraId="325F2481" w14:textId="77777777" w:rsidR="00196BE4" w:rsidRPr="00B7716C" w:rsidRDefault="00196BE4" w:rsidP="00B7716C">
            <w:pPr>
              <w:pStyle w:val="aff4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</w:rPr>
              <w:t>Option 3 (Ericsson):</w:t>
            </w:r>
          </w:p>
          <w:p w14:paraId="26C2EA6E" w14:textId="19F0F432" w:rsidR="00196BE4" w:rsidRPr="00B7716C" w:rsidRDefault="00196BE4" w:rsidP="00B7716C">
            <w:pPr>
              <w:pStyle w:val="aff4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LTE V2X requirements defined in section 13.10 in TS 36.133 for selection/reselection of V2X </w:t>
            </w:r>
            <w:proofErr w:type="spellStart"/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SyncRefUE</w:t>
            </w:r>
            <w:proofErr w:type="spellEnd"/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are reused for NR SL selection/reselection of </w:t>
            </w:r>
            <w:proofErr w:type="spellStart"/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SyncRefUE</w:t>
            </w:r>
            <w:proofErr w:type="spellEnd"/>
            <w:r w:rsidRPr="00B7716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when supporting NR SL CA</w:t>
            </w:r>
          </w:p>
        </w:tc>
      </w:tr>
    </w:tbl>
    <w:p w14:paraId="6BB1D610" w14:textId="77777777" w:rsidR="00A332D9" w:rsidRPr="00B7716C" w:rsidRDefault="00A332D9" w:rsidP="00A332D9">
      <w:pPr>
        <w:pStyle w:val="aff4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7716C">
        <w:rPr>
          <w:rFonts w:ascii="Times New Roman" w:hAnsi="Times New Roman" w:cs="Times New Roman"/>
          <w:b/>
          <w:sz w:val="20"/>
          <w:szCs w:val="20"/>
          <w:lang w:val="en-US"/>
        </w:rPr>
        <w:lastRenderedPageBreak/>
        <w:t>Interruption requirements when NR SL UE performs SL carrier addition/release</w:t>
      </w:r>
    </w:p>
    <w:p w14:paraId="239A2FA7" w14:textId="34E686F8" w:rsidR="00631269" w:rsidRPr="00B7716C" w:rsidRDefault="00B7716C" w:rsidP="00943A87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/>
          <w:szCs w:val="20"/>
          <w:lang w:eastAsia="ko-KR"/>
        </w:rPr>
        <w:t>In last meeting</w:t>
      </w:r>
      <w:r w:rsidR="00943A87" w:rsidRPr="00B7716C">
        <w:rPr>
          <w:rFonts w:ascii="Times New Roman" w:hAnsi="Times New Roman" w:cs="Times New Roman"/>
          <w:szCs w:val="20"/>
          <w:lang w:eastAsia="ko-KR"/>
        </w:rPr>
        <w:t>, RAN4</w:t>
      </w:r>
      <w:r>
        <w:rPr>
          <w:rFonts w:ascii="Times New Roman" w:hAnsi="Times New Roman" w:cs="Times New Roman"/>
          <w:szCs w:val="20"/>
          <w:lang w:eastAsia="ko-KR"/>
        </w:rPr>
        <w:t xml:space="preserve"> </w:t>
      </w:r>
      <w:r w:rsidR="00943A87" w:rsidRPr="00B7716C">
        <w:rPr>
          <w:rFonts w:ascii="Times New Roman" w:hAnsi="Times New Roman" w:cs="Times New Roman"/>
          <w:szCs w:val="20"/>
          <w:lang w:eastAsia="ko-KR"/>
        </w:rPr>
        <w:t>agreed to use the RRM requirements for LTE V2X CA as the baseline</w:t>
      </w:r>
      <w:r w:rsidR="00196BE4" w:rsidRPr="00B7716C">
        <w:rPr>
          <w:rFonts w:ascii="Times New Roman" w:hAnsi="Times New Roman" w:cs="Times New Roman"/>
          <w:szCs w:val="20"/>
          <w:lang w:eastAsia="ko-KR"/>
        </w:rPr>
        <w:t xml:space="preserve">. RAN4 define interruptions to WAN carriers with granularity of the NR slot length when NR SL UE performs SL carrier addition/release. </w:t>
      </w:r>
    </w:p>
    <w:p w14:paraId="3BCEF92B" w14:textId="3C870A12" w:rsidR="00196BE4" w:rsidRPr="00B7716C" w:rsidRDefault="00196BE4" w:rsidP="00943A87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Cs w:val="20"/>
          <w:lang w:eastAsia="ko-KR"/>
        </w:rPr>
      </w:pPr>
      <w:r w:rsidRPr="00B7716C">
        <w:rPr>
          <w:rFonts w:ascii="Times New Roman" w:hAnsi="Times New Roman" w:cs="Times New Roman"/>
          <w:szCs w:val="20"/>
          <w:lang w:eastAsia="ko-KR"/>
        </w:rPr>
        <w:t xml:space="preserve">In this release, only FR1+FR1 SL CA </w:t>
      </w:r>
      <w:r w:rsidR="00EE090B" w:rsidRPr="00B7716C">
        <w:rPr>
          <w:rFonts w:ascii="Times New Roman" w:hAnsi="Times New Roman" w:cs="Times New Roman"/>
          <w:szCs w:val="20"/>
          <w:lang w:eastAsia="ko-KR"/>
        </w:rPr>
        <w:t xml:space="preserve">with two carrier </w:t>
      </w:r>
      <w:r w:rsidRPr="00B7716C">
        <w:rPr>
          <w:rFonts w:ascii="Times New Roman" w:hAnsi="Times New Roman" w:cs="Times New Roman"/>
          <w:szCs w:val="20"/>
          <w:lang w:eastAsia="ko-KR"/>
        </w:rPr>
        <w:t>is supported</w:t>
      </w:r>
      <w:r w:rsidR="00631269" w:rsidRPr="00B7716C">
        <w:rPr>
          <w:rFonts w:ascii="Times New Roman" w:hAnsi="Times New Roman" w:cs="Times New Roman"/>
          <w:szCs w:val="20"/>
          <w:lang w:eastAsia="ko-KR"/>
        </w:rPr>
        <w:t xml:space="preserve"> as follows.</w:t>
      </w:r>
    </w:p>
    <w:p w14:paraId="27DA8D67" w14:textId="6F25D609" w:rsidR="00631269" w:rsidRPr="00B7716C" w:rsidRDefault="00631269" w:rsidP="00631269">
      <w:pPr>
        <w:pStyle w:val="TH"/>
        <w:rPr>
          <w:rFonts w:ascii="Times New Roman" w:hAnsi="Times New Roman" w:cs="Times New Roman"/>
          <w:szCs w:val="20"/>
          <w:lang w:val="en-US"/>
        </w:rPr>
      </w:pPr>
      <w:r w:rsidRPr="00B7716C">
        <w:rPr>
          <w:rFonts w:ascii="Times New Roman" w:hAnsi="Times New Roman" w:cs="Times New Roman"/>
          <w:szCs w:val="20"/>
          <w:lang w:val="en-US"/>
        </w:rPr>
        <w:t>Table 1: Intra-band contiguous CA operating bands for SL CA in FR1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72"/>
        <w:gridCol w:w="1372"/>
        <w:gridCol w:w="1217"/>
        <w:gridCol w:w="1217"/>
        <w:gridCol w:w="1217"/>
        <w:gridCol w:w="1217"/>
        <w:gridCol w:w="1161"/>
        <w:gridCol w:w="1283"/>
      </w:tblGrid>
      <w:tr w:rsidR="00631269" w:rsidRPr="00B7716C" w14:paraId="7E5AF5DA" w14:textId="77777777" w:rsidTr="006D767D">
        <w:trPr>
          <w:trHeight w:val="20"/>
          <w:jc w:val="center"/>
        </w:trPr>
        <w:tc>
          <w:tcPr>
            <w:tcW w:w="5000" w:type="pct"/>
            <w:gridSpan w:val="8"/>
          </w:tcPr>
          <w:p w14:paraId="066F7EAA" w14:textId="77777777" w:rsidR="00631269" w:rsidRPr="00B7716C" w:rsidRDefault="00631269" w:rsidP="006D767D">
            <w:pPr>
              <w:pStyle w:val="TAH"/>
              <w:tabs>
                <w:tab w:val="left" w:pos="1300"/>
                <w:tab w:val="center" w:pos="4707"/>
              </w:tabs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proofErr w:type="spellStart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Sidelink</w:t>
            </w:r>
            <w:proofErr w:type="spellEnd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</w:t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 configuration / Bandwidth combination set</w:t>
            </w:r>
          </w:p>
        </w:tc>
      </w:tr>
      <w:tr w:rsidR="00631269" w:rsidRPr="00B7716C" w14:paraId="2F69A251" w14:textId="77777777" w:rsidTr="006D767D">
        <w:trPr>
          <w:trHeight w:val="20"/>
          <w:jc w:val="center"/>
        </w:trPr>
        <w:tc>
          <w:tcPr>
            <w:tcW w:w="669" w:type="pct"/>
            <w:vMerge w:val="restart"/>
            <w:vAlign w:val="center"/>
          </w:tcPr>
          <w:p w14:paraId="0296B1F2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proofErr w:type="spellStart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Sidelink</w:t>
            </w:r>
            <w:proofErr w:type="spellEnd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</w:t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 </w:t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configuration </w:t>
            </w:r>
          </w:p>
        </w:tc>
        <w:tc>
          <w:tcPr>
            <w:tcW w:w="636" w:type="pct"/>
            <w:vMerge w:val="restart"/>
            <w:vAlign w:val="center"/>
          </w:tcPr>
          <w:p w14:paraId="6A354D3B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proofErr w:type="spellStart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Sidelink</w:t>
            </w:r>
            <w:proofErr w:type="spellEnd"/>
            <w:r w:rsidRPr="00B771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 configuration for TX</w:t>
            </w:r>
          </w:p>
        </w:tc>
        <w:tc>
          <w:tcPr>
            <w:tcW w:w="2319" w:type="pct"/>
            <w:gridSpan w:val="4"/>
            <w:shd w:val="clear" w:color="auto" w:fill="auto"/>
            <w:vAlign w:val="center"/>
          </w:tcPr>
          <w:p w14:paraId="19E0B2BF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Component carriers in order of increasing carrier frequency</w:t>
            </w:r>
          </w:p>
        </w:tc>
        <w:tc>
          <w:tcPr>
            <w:tcW w:w="725" w:type="pct"/>
            <w:vMerge w:val="restart"/>
            <w:vAlign w:val="center"/>
          </w:tcPr>
          <w:p w14:paraId="5C35F97D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Maximum aggregated </w:t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br/>
              <w:t>bandwidth [MHz]</w:t>
            </w:r>
          </w:p>
        </w:tc>
        <w:tc>
          <w:tcPr>
            <w:tcW w:w="650" w:type="pct"/>
            <w:vMerge w:val="restart"/>
            <w:vAlign w:val="center"/>
          </w:tcPr>
          <w:p w14:paraId="1DB121C7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Bandwidth combination set</w:t>
            </w:r>
          </w:p>
        </w:tc>
      </w:tr>
      <w:tr w:rsidR="00631269" w:rsidRPr="00B7716C" w14:paraId="5498A74B" w14:textId="77777777" w:rsidTr="006D767D">
        <w:trPr>
          <w:trHeight w:val="1011"/>
          <w:jc w:val="center"/>
        </w:trPr>
        <w:tc>
          <w:tcPr>
            <w:tcW w:w="669" w:type="pct"/>
            <w:vMerge/>
            <w:vAlign w:val="center"/>
          </w:tcPr>
          <w:p w14:paraId="0284BACC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</w:p>
        </w:tc>
        <w:tc>
          <w:tcPr>
            <w:tcW w:w="636" w:type="pct"/>
            <w:vMerge/>
            <w:vAlign w:val="center"/>
          </w:tcPr>
          <w:p w14:paraId="38FECE85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24596D1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2B799E1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vAlign w:val="center"/>
          </w:tcPr>
          <w:p w14:paraId="3897314B" w14:textId="77777777" w:rsidR="00631269" w:rsidRPr="00B7716C" w:rsidRDefault="00631269" w:rsidP="006D767D">
            <w:pPr>
              <w:pStyle w:val="TAH"/>
              <w:snapToGrid w:val="0"/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vAlign w:val="center"/>
          </w:tcPr>
          <w:p w14:paraId="1B4ADAF2" w14:textId="77777777" w:rsidR="00631269" w:rsidRPr="00B7716C" w:rsidRDefault="00631269" w:rsidP="006D767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7716C">
              <w:rPr>
                <w:rFonts w:ascii="Times New Roman" w:hAnsi="Times New Roman" w:cs="Times New Roman"/>
                <w:b/>
                <w:bCs/>
                <w:szCs w:val="20"/>
              </w:rPr>
              <w:t>Channel bandwidths for carrier [MHz]</w:t>
            </w:r>
          </w:p>
        </w:tc>
        <w:tc>
          <w:tcPr>
            <w:tcW w:w="725" w:type="pct"/>
            <w:vMerge/>
            <w:vAlign w:val="center"/>
          </w:tcPr>
          <w:p w14:paraId="21BE4172" w14:textId="77777777" w:rsidR="00631269" w:rsidRPr="00B7716C" w:rsidRDefault="00631269" w:rsidP="006D767D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650" w:type="pct"/>
            <w:vMerge/>
            <w:vAlign w:val="center"/>
          </w:tcPr>
          <w:p w14:paraId="1AE1697D" w14:textId="77777777" w:rsidR="00631269" w:rsidRPr="00B7716C" w:rsidRDefault="00631269" w:rsidP="006D767D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</w:tr>
      <w:tr w:rsidR="00631269" w:rsidRPr="00B7716C" w14:paraId="2F1A81DA" w14:textId="77777777" w:rsidTr="006D767D">
        <w:trPr>
          <w:trHeight w:val="290"/>
          <w:jc w:val="center"/>
        </w:trPr>
        <w:tc>
          <w:tcPr>
            <w:tcW w:w="669" w:type="pct"/>
            <w:vMerge w:val="restart"/>
            <w:vAlign w:val="center"/>
          </w:tcPr>
          <w:p w14:paraId="7F56BBA3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SL</w:t>
            </w: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_n</w:t>
            </w: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47B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14:paraId="3D6962C9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SL_n</w:t>
            </w: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47B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EFF9B8E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[10]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EFF449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[20,30]</w:t>
            </w:r>
          </w:p>
        </w:tc>
        <w:tc>
          <w:tcPr>
            <w:tcW w:w="580" w:type="pct"/>
          </w:tcPr>
          <w:p w14:paraId="21F742ED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580" w:type="pct"/>
          </w:tcPr>
          <w:p w14:paraId="25CF517F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1D762EFC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</w:tcPr>
          <w:p w14:paraId="59F535B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0</w:t>
            </w:r>
          </w:p>
        </w:tc>
      </w:tr>
      <w:tr w:rsidR="00631269" w:rsidRPr="00B7716C" w14:paraId="520577BF" w14:textId="77777777" w:rsidTr="006D767D">
        <w:trPr>
          <w:trHeight w:val="290"/>
          <w:jc w:val="center"/>
        </w:trPr>
        <w:tc>
          <w:tcPr>
            <w:tcW w:w="669" w:type="pct"/>
            <w:vMerge/>
            <w:vAlign w:val="center"/>
          </w:tcPr>
          <w:p w14:paraId="26F44FE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</w:tcPr>
          <w:p w14:paraId="05AA243E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B3D1166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[20]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0D15CB5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</w:rPr>
              <w:t>[20,30]</w:t>
            </w:r>
          </w:p>
        </w:tc>
        <w:tc>
          <w:tcPr>
            <w:tcW w:w="580" w:type="pct"/>
          </w:tcPr>
          <w:p w14:paraId="1ADE5FE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580" w:type="pct"/>
          </w:tcPr>
          <w:p w14:paraId="6011D3B8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14:paraId="26F4198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650" w:type="pct"/>
            <w:vMerge/>
            <w:shd w:val="clear" w:color="auto" w:fill="auto"/>
            <w:vAlign w:val="center"/>
          </w:tcPr>
          <w:p w14:paraId="7D842828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631269" w:rsidRPr="00B7716C" w14:paraId="4DD63564" w14:textId="77777777" w:rsidTr="006D767D">
        <w:trPr>
          <w:trHeight w:val="290"/>
          <w:jc w:val="center"/>
        </w:trPr>
        <w:tc>
          <w:tcPr>
            <w:tcW w:w="669" w:type="pct"/>
            <w:vMerge/>
            <w:vAlign w:val="center"/>
          </w:tcPr>
          <w:p w14:paraId="36CFC5E9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</w:tcPr>
          <w:p w14:paraId="5BE84838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9277E9B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30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B310095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B7716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[30],40</w:t>
            </w:r>
          </w:p>
        </w:tc>
        <w:tc>
          <w:tcPr>
            <w:tcW w:w="580" w:type="pct"/>
            <w:vAlign w:val="center"/>
          </w:tcPr>
          <w:p w14:paraId="21F05322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0" w:type="pct"/>
          </w:tcPr>
          <w:p w14:paraId="1BB214B3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14:paraId="19D0C63C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  <w:shd w:val="clear" w:color="auto" w:fill="auto"/>
            <w:vAlign w:val="center"/>
          </w:tcPr>
          <w:p w14:paraId="7951AFE7" w14:textId="77777777" w:rsidR="00631269" w:rsidRPr="00B7716C" w:rsidRDefault="00631269" w:rsidP="006D767D">
            <w:pPr>
              <w:pStyle w:val="TAC"/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</w:tbl>
    <w:p w14:paraId="11267314" w14:textId="53562241" w:rsidR="009C37DA" w:rsidRPr="00B7716C" w:rsidRDefault="00456A7E" w:rsidP="009C37DA">
      <w:pPr>
        <w:pStyle w:val="aff4"/>
        <w:numPr>
          <w:ilvl w:val="0"/>
          <w:numId w:val="42"/>
        </w:num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When any number of V2X component carrier is added or released, an interruption of up to 2 subframes to WAN is allowed in LTE SL. </w:t>
      </w:r>
      <w:r w:rsidR="000B7A5F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Considering the different numerology configurations for NR, the </w:t>
      </w:r>
      <w:r w:rsidR="00547B40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maximum </w:t>
      </w:r>
      <w:r w:rsidR="000B7A5F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interruption length could be updated as 2ms. </w:t>
      </w:r>
      <w:r w:rsidR="00547B40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When any of NR SL carrier is added or released, up to 2ms interruption to WAN is allowed.</w:t>
      </w:r>
    </w:p>
    <w:p w14:paraId="211FBFE5" w14:textId="2D8966C7" w:rsidR="00456A7E" w:rsidRDefault="004E3A9D" w:rsidP="009C37DA">
      <w:pPr>
        <w:pStyle w:val="aff4"/>
        <w:numPr>
          <w:ilvl w:val="0"/>
          <w:numId w:val="42"/>
        </w:num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456A7E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interruption</w:t>
      </w:r>
      <w:r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for LTE V2X</w:t>
      </w:r>
      <w:r w:rsidR="00456A7E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is limited within subframe n+5 to subframe #n+21+N, where subframe n is UE receiving V2X carrier addition/release command and N is the number of component carrier added/released.</w:t>
      </w:r>
      <w:r w:rsidR="004555A9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</w:t>
      </w:r>
      <w:r w:rsidR="009C37DA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Similarly, for NR SL CA the number of component carrier added/released </w:t>
      </w:r>
      <w:r w:rsidR="009C37DA" w:rsidRPr="0005590D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N should be considered</w:t>
      </w:r>
      <w:r w:rsidR="00EE090B" w:rsidRPr="0005590D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as 1</w:t>
      </w:r>
      <w:r w:rsidR="009C37DA" w:rsidRPr="0005590D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.</w:t>
      </w:r>
      <w:r w:rsidR="00547B40" w:rsidRPr="00B7716C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Since the delay requirements for SL component carrier addition/release are not needed for Mode 2 operation and up to UE implementation, there is also no need to limit the exact location of interruption.</w:t>
      </w:r>
    </w:p>
    <w:p w14:paraId="0B38B172" w14:textId="00B3356F" w:rsidR="001816FC" w:rsidRPr="001816FC" w:rsidRDefault="001816FC" w:rsidP="001816FC">
      <w:p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1816FC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O</w:t>
      </w:r>
      <w:r w:rsidRPr="001816FC">
        <w:rPr>
          <w:rFonts w:ascii="Times New Roman" w:eastAsiaTheme="minorEastAsia" w:hAnsi="Times New Roman" w:cs="Times New Roman"/>
          <w:b/>
          <w:szCs w:val="20"/>
          <w:lang w:eastAsia="zh-CN"/>
        </w:rPr>
        <w:t>bservation 1: N</w:t>
      </w:r>
      <w:r w:rsidRPr="001816FC">
        <w:rPr>
          <w:rFonts w:ascii="Times New Roman" w:eastAsiaTheme="minorEastAsia" w:hAnsi="Times New Roman" w:cs="Times New Roman"/>
          <w:b/>
          <w:szCs w:val="20"/>
          <w:lang w:eastAsia="zh-CN"/>
        </w:rPr>
        <w:t>o need to limit the exact location of interruption.</w:t>
      </w:r>
    </w:p>
    <w:p w14:paraId="2C7251EF" w14:textId="210D6F1D" w:rsidR="00196BE4" w:rsidRPr="00B7716C" w:rsidRDefault="00196BE4" w:rsidP="00B7716C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Cs w:val="20"/>
          <w:lang w:eastAsia="ko-KR"/>
        </w:rPr>
      </w:pPr>
      <w:r w:rsidRPr="00B7716C">
        <w:rPr>
          <w:rFonts w:ascii="Times New Roman" w:hAnsi="Times New Roman" w:cs="Times New Roman"/>
          <w:szCs w:val="20"/>
          <w:lang w:eastAsia="ko-KR"/>
        </w:rPr>
        <w:lastRenderedPageBreak/>
        <w:t xml:space="preserve">The UE is allowed an interruption of up to the duration shown in the following Table </w:t>
      </w:r>
      <w:r w:rsidR="00631269" w:rsidRPr="00B7716C">
        <w:rPr>
          <w:rFonts w:ascii="Times New Roman" w:hAnsi="Times New Roman" w:cs="Times New Roman"/>
          <w:szCs w:val="20"/>
          <w:lang w:eastAsia="ko-KR"/>
        </w:rPr>
        <w:t xml:space="preserve">2 </w:t>
      </w:r>
      <w:r w:rsidRPr="00B7716C">
        <w:rPr>
          <w:rFonts w:ascii="Times New Roman" w:hAnsi="Times New Roman" w:cs="Times New Roman"/>
          <w:szCs w:val="20"/>
          <w:lang w:eastAsia="ko-KR"/>
        </w:rPr>
        <w:t xml:space="preserve">on the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PCell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 xml:space="preserve">/serving cell during </w:t>
      </w:r>
      <w:r w:rsidR="009C37DA" w:rsidRPr="00B7716C">
        <w:rPr>
          <w:rFonts w:ascii="Times New Roman" w:hAnsi="Times New Roman" w:cs="Times New Roman"/>
          <w:szCs w:val="20"/>
          <w:lang w:eastAsia="ko-KR"/>
        </w:rPr>
        <w:t>SL carrier addition/release</w:t>
      </w:r>
      <w:r w:rsidRPr="00B7716C">
        <w:rPr>
          <w:rFonts w:ascii="Times New Roman" w:hAnsi="Times New Roman" w:cs="Times New Roman"/>
          <w:szCs w:val="20"/>
          <w:lang w:eastAsia="ko-KR"/>
        </w:rPr>
        <w:t xml:space="preserve"> procedure</w:t>
      </w:r>
      <w:r w:rsidR="009C37DA" w:rsidRPr="00B7716C">
        <w:rPr>
          <w:rFonts w:ascii="Times New Roman" w:hAnsi="Times New Roman" w:cs="Times New Roman"/>
          <w:szCs w:val="20"/>
          <w:lang w:eastAsia="ko-KR"/>
        </w:rPr>
        <w:t>.</w:t>
      </w:r>
      <w:r w:rsidRPr="00B7716C">
        <w:rPr>
          <w:rFonts w:ascii="Times New Roman" w:hAnsi="Times New Roman" w:cs="Times New Roman"/>
          <w:szCs w:val="20"/>
          <w:lang w:eastAsia="ko-KR"/>
        </w:rPr>
        <w:t xml:space="preserve"> This interruption is for both uplink and downlink of the </w:t>
      </w:r>
      <w:proofErr w:type="spellStart"/>
      <w:r w:rsidRPr="00B7716C">
        <w:rPr>
          <w:rFonts w:ascii="Times New Roman" w:hAnsi="Times New Roman" w:cs="Times New Roman"/>
          <w:szCs w:val="20"/>
          <w:lang w:eastAsia="ko-KR"/>
        </w:rPr>
        <w:t>PCell</w:t>
      </w:r>
      <w:proofErr w:type="spellEnd"/>
      <w:r w:rsidRPr="00B7716C">
        <w:rPr>
          <w:rFonts w:ascii="Times New Roman" w:hAnsi="Times New Roman" w:cs="Times New Roman"/>
          <w:szCs w:val="20"/>
          <w:lang w:eastAsia="ko-KR"/>
        </w:rPr>
        <w:t>/serving cell.</w:t>
      </w:r>
    </w:p>
    <w:p w14:paraId="38BDFA84" w14:textId="2ACA4221" w:rsidR="00196BE4" w:rsidRPr="00B7716C" w:rsidRDefault="009C37DA" w:rsidP="00196BE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GB"/>
        </w:rPr>
      </w:pPr>
      <w:r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Table </w:t>
      </w:r>
      <w:r w:rsidR="00631269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2</w:t>
      </w:r>
      <w:r w:rsidR="00196BE4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: Interruption length </w:t>
      </w:r>
      <w:r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due to</w:t>
      </w:r>
      <w:r w:rsidR="00196BE4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 </w:t>
      </w:r>
      <w:r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SL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196BE4" w:rsidRPr="00B7716C" w14:paraId="3AE10AC8" w14:textId="77777777" w:rsidTr="006D767D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B4078BC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noProof/>
                <w:szCs w:val="20"/>
                <w:lang w:val="en-GB" w:eastAsia="zh-CN"/>
              </w:rPr>
              <w:drawing>
                <wp:inline distT="0" distB="0" distL="0" distR="0" wp14:anchorId="00E9AAD4" wp14:editId="1F4B49B4">
                  <wp:extent cx="152400" cy="152400"/>
                  <wp:effectExtent l="0" t="0" r="0" b="0"/>
                  <wp:docPr id="9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2364BBE2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NR Slot length (</w:t>
            </w:r>
            <w:proofErr w:type="spellStart"/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ms</w:t>
            </w:r>
            <w:proofErr w:type="spellEnd"/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)</w:t>
            </w:r>
          </w:p>
        </w:tc>
        <w:tc>
          <w:tcPr>
            <w:tcW w:w="2552" w:type="dxa"/>
            <w:vAlign w:val="center"/>
          </w:tcPr>
          <w:p w14:paraId="6A88A30B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Interruption length</w:t>
            </w:r>
          </w:p>
          <w:p w14:paraId="16E3C3F3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  <w:t>(number of</w:t>
            </w: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 xml:space="preserve"> slot</w:t>
            </w: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  <w:t>s)</w:t>
            </w:r>
          </w:p>
        </w:tc>
      </w:tr>
      <w:tr w:rsidR="00196BE4" w:rsidRPr="00B7716C" w14:paraId="61CD1DBF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6677BC3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276" w:type="dxa"/>
            <w:vAlign w:val="center"/>
          </w:tcPr>
          <w:p w14:paraId="2B03D144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2552" w:type="dxa"/>
            <w:vAlign w:val="center"/>
          </w:tcPr>
          <w:p w14:paraId="4C7FE6FC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2</w:t>
            </w:r>
          </w:p>
        </w:tc>
      </w:tr>
      <w:tr w:rsidR="00196BE4" w:rsidRPr="00B7716C" w14:paraId="34D0725E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4FB1E2D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1</w:t>
            </w:r>
          </w:p>
        </w:tc>
        <w:tc>
          <w:tcPr>
            <w:tcW w:w="1276" w:type="dxa"/>
            <w:vAlign w:val="center"/>
          </w:tcPr>
          <w:p w14:paraId="00C16C82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0.5</w:t>
            </w:r>
          </w:p>
        </w:tc>
        <w:tc>
          <w:tcPr>
            <w:tcW w:w="2552" w:type="dxa"/>
            <w:vAlign w:val="center"/>
          </w:tcPr>
          <w:p w14:paraId="176C67A2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3</w:t>
            </w:r>
          </w:p>
        </w:tc>
      </w:tr>
      <w:tr w:rsidR="00196BE4" w:rsidRPr="00B7716C" w14:paraId="0751BD8C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BC04E30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2</w:t>
            </w:r>
          </w:p>
        </w:tc>
        <w:tc>
          <w:tcPr>
            <w:tcW w:w="1276" w:type="dxa"/>
            <w:vAlign w:val="center"/>
          </w:tcPr>
          <w:p w14:paraId="5B8454F3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0.25</w:t>
            </w:r>
          </w:p>
        </w:tc>
        <w:tc>
          <w:tcPr>
            <w:tcW w:w="2552" w:type="dxa"/>
            <w:vAlign w:val="center"/>
          </w:tcPr>
          <w:p w14:paraId="7EBBD7C6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5</w:t>
            </w:r>
          </w:p>
        </w:tc>
      </w:tr>
      <w:tr w:rsidR="00196BE4" w:rsidRPr="00B7716C" w14:paraId="5957306D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5E145A6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3</w:t>
            </w:r>
          </w:p>
        </w:tc>
        <w:tc>
          <w:tcPr>
            <w:tcW w:w="1276" w:type="dxa"/>
            <w:vAlign w:val="center"/>
          </w:tcPr>
          <w:p w14:paraId="0E39EE70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0.125</w:t>
            </w:r>
          </w:p>
        </w:tc>
        <w:tc>
          <w:tcPr>
            <w:tcW w:w="2552" w:type="dxa"/>
            <w:vAlign w:val="center"/>
          </w:tcPr>
          <w:p w14:paraId="5F7CFF33" w14:textId="77777777" w:rsidR="00196BE4" w:rsidRPr="00B7716C" w:rsidRDefault="00196BE4" w:rsidP="00196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9</w:t>
            </w:r>
          </w:p>
        </w:tc>
      </w:tr>
    </w:tbl>
    <w:p w14:paraId="7D1F3287" w14:textId="7881505F" w:rsidR="00196BE4" w:rsidRPr="00B7716C" w:rsidRDefault="00631269" w:rsidP="00456A7E">
      <w:pPr>
        <w:spacing w:beforeLines="50" w:before="120" w:afterLines="50" w:after="120" w:line="360" w:lineRule="auto"/>
        <w:jc w:val="both"/>
        <w:rPr>
          <w:rFonts w:ascii="Times New Roman" w:eastAsia="Times New Roman" w:hAnsi="Times New Roman" w:cs="Times New Roman"/>
          <w:b/>
          <w:szCs w:val="20"/>
          <w:lang w:val="en-GB" w:eastAsia="en-GB"/>
        </w:rPr>
      </w:pPr>
      <w:r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Proposal 1:</w:t>
      </w:r>
      <w:r w:rsidR="00547B40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 The UE is allowed an interruption of up to the duration shown in the following table on </w:t>
      </w:r>
      <w:proofErr w:type="spellStart"/>
      <w:r w:rsidR="00547B40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PCell</w:t>
      </w:r>
      <w:proofErr w:type="spellEnd"/>
      <w:r w:rsidR="00547B40"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/serving cell due to SL carrier addition/release.</w:t>
      </w:r>
    </w:p>
    <w:p w14:paraId="0F0C9681" w14:textId="77777777" w:rsidR="00547B40" w:rsidRPr="00B7716C" w:rsidRDefault="00547B40" w:rsidP="00547B4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GB"/>
        </w:rPr>
      </w:pPr>
      <w:r w:rsidRPr="00B7716C">
        <w:rPr>
          <w:rFonts w:ascii="Times New Roman" w:eastAsia="Times New Roman" w:hAnsi="Times New Roman" w:cs="Times New Roman"/>
          <w:b/>
          <w:szCs w:val="20"/>
          <w:lang w:val="en-GB" w:eastAsia="en-GB"/>
        </w:rPr>
        <w:t>Table 2: Interruption length due to SL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547B40" w:rsidRPr="00B7716C" w14:paraId="5AAEDD4E" w14:textId="77777777" w:rsidTr="006D767D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0F69B2B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noProof/>
                <w:szCs w:val="20"/>
                <w:lang w:val="en-GB" w:eastAsia="zh-CN"/>
              </w:rPr>
              <w:drawing>
                <wp:inline distT="0" distB="0" distL="0" distR="0" wp14:anchorId="278A634C" wp14:editId="0310137C">
                  <wp:extent cx="152400" cy="152400"/>
                  <wp:effectExtent l="0" t="0" r="0" b="0"/>
                  <wp:docPr id="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3FABA553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NR Slot length (</w:t>
            </w:r>
            <w:proofErr w:type="spellStart"/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ms</w:t>
            </w:r>
            <w:proofErr w:type="spellEnd"/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)</w:t>
            </w:r>
          </w:p>
        </w:tc>
        <w:tc>
          <w:tcPr>
            <w:tcW w:w="2552" w:type="dxa"/>
            <w:vAlign w:val="center"/>
          </w:tcPr>
          <w:p w14:paraId="36F23FCA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Interruption length</w:t>
            </w:r>
          </w:p>
          <w:p w14:paraId="0685EBAC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  <w:t>(number of</w:t>
            </w: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 xml:space="preserve"> slot</w:t>
            </w: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zh-CN"/>
              </w:rPr>
              <w:t>s)</w:t>
            </w:r>
          </w:p>
        </w:tc>
      </w:tr>
      <w:tr w:rsidR="00547B40" w:rsidRPr="00B7716C" w14:paraId="2C8F4067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16CDF8B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0</w:t>
            </w:r>
          </w:p>
        </w:tc>
        <w:tc>
          <w:tcPr>
            <w:tcW w:w="1276" w:type="dxa"/>
            <w:vAlign w:val="center"/>
          </w:tcPr>
          <w:p w14:paraId="48C881AE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1</w:t>
            </w:r>
          </w:p>
        </w:tc>
        <w:tc>
          <w:tcPr>
            <w:tcW w:w="2552" w:type="dxa"/>
            <w:vAlign w:val="center"/>
          </w:tcPr>
          <w:p w14:paraId="4F23D42A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2</w:t>
            </w:r>
          </w:p>
        </w:tc>
      </w:tr>
      <w:tr w:rsidR="00547B40" w:rsidRPr="00B7716C" w14:paraId="2FC38EDE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EA66D89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1</w:t>
            </w:r>
          </w:p>
        </w:tc>
        <w:tc>
          <w:tcPr>
            <w:tcW w:w="1276" w:type="dxa"/>
            <w:vAlign w:val="center"/>
          </w:tcPr>
          <w:p w14:paraId="21C4EA80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0.5</w:t>
            </w:r>
          </w:p>
        </w:tc>
        <w:tc>
          <w:tcPr>
            <w:tcW w:w="2552" w:type="dxa"/>
            <w:vAlign w:val="center"/>
          </w:tcPr>
          <w:p w14:paraId="1A650027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3</w:t>
            </w:r>
          </w:p>
        </w:tc>
      </w:tr>
      <w:tr w:rsidR="00547B40" w:rsidRPr="00B7716C" w14:paraId="284CE046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C4CA50D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2</w:t>
            </w:r>
          </w:p>
        </w:tc>
        <w:tc>
          <w:tcPr>
            <w:tcW w:w="1276" w:type="dxa"/>
            <w:vAlign w:val="center"/>
          </w:tcPr>
          <w:p w14:paraId="2364CBBA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0.25</w:t>
            </w:r>
          </w:p>
        </w:tc>
        <w:tc>
          <w:tcPr>
            <w:tcW w:w="2552" w:type="dxa"/>
            <w:vAlign w:val="center"/>
          </w:tcPr>
          <w:p w14:paraId="6CE8568A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5</w:t>
            </w:r>
          </w:p>
        </w:tc>
      </w:tr>
      <w:tr w:rsidR="00547B40" w:rsidRPr="00B7716C" w14:paraId="1B6908FC" w14:textId="77777777" w:rsidTr="006D767D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844A5E3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3</w:t>
            </w:r>
          </w:p>
        </w:tc>
        <w:tc>
          <w:tcPr>
            <w:tcW w:w="1276" w:type="dxa"/>
            <w:vAlign w:val="center"/>
          </w:tcPr>
          <w:p w14:paraId="6C9CC1BD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0.125</w:t>
            </w:r>
          </w:p>
        </w:tc>
        <w:tc>
          <w:tcPr>
            <w:tcW w:w="2552" w:type="dxa"/>
            <w:vAlign w:val="center"/>
          </w:tcPr>
          <w:p w14:paraId="54C16C6A" w14:textId="77777777" w:rsidR="00547B40" w:rsidRPr="00B7716C" w:rsidRDefault="00547B40" w:rsidP="006D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</w:pPr>
            <w:r w:rsidRPr="00B7716C">
              <w:rPr>
                <w:rFonts w:ascii="Times New Roman" w:eastAsia="Times New Roman" w:hAnsi="Times New Roman" w:cs="Times New Roman"/>
                <w:b/>
                <w:szCs w:val="20"/>
                <w:lang w:val="en-GB" w:eastAsia="en-GB"/>
              </w:rPr>
              <w:t>9</w:t>
            </w:r>
          </w:p>
        </w:tc>
      </w:tr>
    </w:tbl>
    <w:p w14:paraId="7F20CDAF" w14:textId="77777777" w:rsidR="00A332D9" w:rsidRPr="00B7716C" w:rsidRDefault="00A332D9" w:rsidP="00A332D9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b/>
          <w:szCs w:val="20"/>
        </w:rPr>
      </w:pPr>
    </w:p>
    <w:p w14:paraId="35A2AEC4" w14:textId="6DDE2AE7" w:rsidR="00F572DB" w:rsidRPr="00B7716C" w:rsidRDefault="00A332D9" w:rsidP="00A332D9">
      <w:pPr>
        <w:pStyle w:val="aff4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7716C">
        <w:rPr>
          <w:rFonts w:ascii="Times New Roman" w:hAnsi="Times New Roman" w:cs="Times New Roman"/>
          <w:b/>
          <w:sz w:val="20"/>
          <w:szCs w:val="20"/>
          <w:lang w:val="en-US"/>
        </w:rPr>
        <w:t>Requirements of Selection / Reselection of Synchronization Reference Source under NR SL CA operation</w:t>
      </w:r>
    </w:p>
    <w:p w14:paraId="16A098BF" w14:textId="5C6D68CD" w:rsidR="00946E24" w:rsidRPr="00B7716C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Cs w:val="20"/>
          <w:lang w:eastAsia="ko-KR"/>
        </w:rPr>
      </w:pPr>
      <w:r w:rsidRPr="00B7716C">
        <w:rPr>
          <w:rFonts w:ascii="Times New Roman" w:hAnsi="Times New Roman" w:cs="Times New Roman"/>
          <w:szCs w:val="20"/>
          <w:lang w:eastAsia="ko-KR"/>
        </w:rPr>
        <w:t>In our view, RAN4 needs to define detection and measurement period for selection / Reselection of Synchronization Reference Source. The requirements for LTE can be used as baseline.</w:t>
      </w:r>
    </w:p>
    <w:p w14:paraId="472EBE58" w14:textId="23E9A92E" w:rsidR="00946E24" w:rsidRPr="00B7716C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B7716C">
        <w:rPr>
          <w:rFonts w:ascii="Times New Roman" w:eastAsiaTheme="minorEastAsia" w:hAnsi="Times New Roman" w:cs="Times New Roman"/>
          <w:noProof/>
          <w:color w:val="000000" w:themeColor="text1"/>
          <w:szCs w:val="20"/>
          <w:lang w:eastAsia="zh-CN"/>
        </w:rPr>
        <w:t>As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</w:t>
      </w:r>
      <w:r w:rsidRPr="00B7716C">
        <w:rPr>
          <w:rFonts w:ascii="Times New Roman" w:eastAsiaTheme="minorEastAsia" w:hAnsi="Times New Roman" w:cs="Times New Roman"/>
          <w:noProof/>
          <w:color w:val="000000" w:themeColor="text1"/>
          <w:szCs w:val="20"/>
          <w:lang w:eastAsia="zh-CN"/>
        </w:rPr>
        <w:t>for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</w:t>
      </w:r>
      <w:r w:rsidRPr="00B7716C">
        <w:rPr>
          <w:rFonts w:ascii="Times New Roman" w:eastAsiaTheme="minorEastAsia" w:hAnsi="Times New Roman" w:cs="Times New Roman"/>
          <w:noProof/>
          <w:color w:val="000000" w:themeColor="text1"/>
          <w:szCs w:val="20"/>
          <w:lang w:eastAsia="zh-CN"/>
        </w:rPr>
        <w:t>LTE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</w:t>
      </w:r>
      <w:r w:rsidRPr="00B7716C">
        <w:rPr>
          <w:rFonts w:ascii="Times New Roman" w:eastAsiaTheme="minorEastAsia" w:hAnsi="Times New Roman" w:cs="Times New Roman"/>
          <w:noProof/>
          <w:color w:val="000000" w:themeColor="text1"/>
          <w:szCs w:val="20"/>
          <w:lang w:eastAsia="zh-CN"/>
        </w:rPr>
        <w:t>CA</w:t>
      </w:r>
      <w:r w:rsidRPr="00B7716C">
        <w:rPr>
          <w:rFonts w:ascii="Times New Roman" w:eastAsia="宋体" w:hAnsi="Times New Roman" w:cs="Times New Roman"/>
          <w:noProof/>
          <w:color w:val="000000" w:themeColor="text1"/>
          <w:szCs w:val="20"/>
          <w:lang w:eastAsia="zh-CN"/>
        </w:rPr>
        <w:t xml:space="preserve">, 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when the 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</w:rPr>
        <w:t xml:space="preserve">synchronization reference source for V2X </w:t>
      </w:r>
      <w:proofErr w:type="spellStart"/>
      <w:r w:rsidRPr="00B7716C">
        <w:rPr>
          <w:rFonts w:ascii="Times New Roman" w:hAnsi="Times New Roman" w:cs="Times New Roman"/>
          <w:color w:val="000000" w:themeColor="text1"/>
          <w:szCs w:val="20"/>
        </w:rPr>
        <w:t>sidelink</w:t>
      </w:r>
      <w:proofErr w:type="spellEnd"/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 carrier aggregation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is 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lost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and </w:t>
      </w:r>
      <w:r w:rsidR="0005590D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>there exists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 xml:space="preserve"> SyncRef UE on the aggregated carriers which are configured as 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 xml:space="preserve">synchronization </w:t>
      </w:r>
      <w:r w:rsidRPr="00B7716C">
        <w:rPr>
          <w:rFonts w:ascii="Times New Roman" w:hAnsi="Times New Roman" w:cs="Times New Roman"/>
          <w:noProof/>
          <w:color w:val="000000" w:themeColor="text1"/>
          <w:szCs w:val="20"/>
          <w:lang w:eastAsia="zh-CN"/>
        </w:rPr>
        <w:t>carrier</w:t>
      </w:r>
      <w:r w:rsidRPr="00B7716C">
        <w:rPr>
          <w:rFonts w:ascii="Times New Roman" w:hAnsi="Times New Roman" w:cs="Times New Roman"/>
          <w:color w:val="000000" w:themeColor="text1"/>
          <w:szCs w:val="20"/>
        </w:rPr>
        <w:t>, t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 xml:space="preserve">he UE shall be able to identify a newly detectable V2X </w:t>
      </w:r>
      <w:proofErr w:type="spellStart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SyncRef</w:t>
      </w:r>
      <w:proofErr w:type="spellEnd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 xml:space="preserve"> UE within </w:t>
      </w:r>
      <w:proofErr w:type="spellStart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N×</w:t>
      </w:r>
      <w:proofErr w:type="gramStart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T</w:t>
      </w:r>
      <w:r w:rsidRPr="00B7716C">
        <w:rPr>
          <w:rFonts w:ascii="Times New Roman" w:hAnsi="Times New Roman" w:cs="Times New Roman"/>
          <w:color w:val="000000" w:themeColor="text1"/>
          <w:szCs w:val="20"/>
          <w:vertAlign w:val="subscript"/>
          <w:lang w:eastAsia="zh-CN"/>
        </w:rPr>
        <w:t>detect,SyncRef</w:t>
      </w:r>
      <w:proofErr w:type="spellEnd"/>
      <w:proofErr w:type="gramEnd"/>
      <w:r w:rsidRPr="00B7716C">
        <w:rPr>
          <w:rFonts w:ascii="Times New Roman" w:hAnsi="Times New Roman" w:cs="Times New Roman"/>
          <w:color w:val="000000" w:themeColor="text1"/>
          <w:szCs w:val="20"/>
          <w:vertAlign w:val="subscript"/>
          <w:lang w:eastAsia="zh-CN"/>
        </w:rPr>
        <w:t xml:space="preserve"> UE_V2X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 xml:space="preserve"> if the </w:t>
      </w:r>
      <w:proofErr w:type="spellStart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SyncRef</w:t>
      </w:r>
      <w:proofErr w:type="spellEnd"/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 xml:space="preserve"> UE meets the selection/reselection criterion defined in TS 36.331. UE</w:t>
      </w:r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 shall be capable of performing S-RSRP measurements for 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3</w:t>
      </w:r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 identified </w:t>
      </w:r>
      <w:r w:rsidRPr="00B7716C">
        <w:rPr>
          <w:rFonts w:ascii="Times New Roman" w:eastAsia="Malgun Gothic" w:hAnsi="Times New Roman" w:cs="Times New Roman"/>
          <w:color w:val="000000" w:themeColor="text1"/>
          <w:szCs w:val="20"/>
        </w:rPr>
        <w:t xml:space="preserve">V2X </w:t>
      </w:r>
      <w:proofErr w:type="spellStart"/>
      <w:r w:rsidRPr="00B7716C">
        <w:rPr>
          <w:rFonts w:ascii="Times New Roman" w:eastAsia="Malgun Gothic" w:hAnsi="Times New Roman" w:cs="Times New Roman"/>
          <w:color w:val="000000" w:themeColor="text1"/>
          <w:szCs w:val="20"/>
        </w:rPr>
        <w:t>SyncRef</w:t>
      </w:r>
      <w:proofErr w:type="spellEnd"/>
      <w:r w:rsidRPr="00B7716C">
        <w:rPr>
          <w:rFonts w:ascii="Times New Roman" w:eastAsia="Malgun Gothic" w:hAnsi="Times New Roman" w:cs="Times New Roman"/>
          <w:color w:val="000000" w:themeColor="text1"/>
          <w:szCs w:val="20"/>
        </w:rPr>
        <w:t xml:space="preserve"> UE per carrier </w:t>
      </w:r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with the measurement period of </w:t>
      </w:r>
      <w:r w:rsidRPr="00B7716C">
        <w:rPr>
          <w:rFonts w:ascii="Times New Roman" w:hAnsi="Times New Roman" w:cs="Times New Roman"/>
          <w:color w:val="000000" w:themeColor="text1"/>
          <w:szCs w:val="20"/>
          <w:lang w:eastAsia="zh-CN"/>
        </w:rPr>
        <w:t>N×</w:t>
      </w:r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320 </w:t>
      </w:r>
      <w:proofErr w:type="spellStart"/>
      <w:r w:rsidRPr="00B7716C">
        <w:rPr>
          <w:rFonts w:ascii="Times New Roman" w:hAnsi="Times New Roman" w:cs="Times New Roman"/>
          <w:color w:val="000000" w:themeColor="text1"/>
          <w:szCs w:val="20"/>
        </w:rPr>
        <w:t>ms.</w:t>
      </w:r>
      <w:proofErr w:type="spellEnd"/>
      <w:r w:rsidRPr="00B7716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</w:p>
    <w:p w14:paraId="223E7F21" w14:textId="22A3234C" w:rsidR="00F572DB" w:rsidRPr="00B7716C" w:rsidRDefault="006D7B2E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noProof/>
          <w:szCs w:val="20"/>
          <w:lang w:eastAsia="zh-CN"/>
        </w:rPr>
      </w:pPr>
      <w:r w:rsidRPr="00B7716C">
        <w:rPr>
          <w:rFonts w:ascii="Times New Roman" w:hAnsi="Times New Roman" w:cs="Times New Roman"/>
          <w:noProof/>
          <w:szCs w:val="20"/>
          <w:lang w:eastAsia="zh-CN"/>
        </w:rPr>
        <w:t>For NR sidelink</w:t>
      </w:r>
      <w:r w:rsidR="00946E24" w:rsidRPr="00B7716C">
        <w:rPr>
          <w:rFonts w:ascii="Times New Roman" w:hAnsi="Times New Roman" w:cs="Times New Roman"/>
          <w:noProof/>
          <w:szCs w:val="20"/>
          <w:lang w:eastAsia="zh-CN"/>
        </w:rPr>
        <w:t>, t</w:t>
      </w:r>
      <w:r w:rsidR="00F572DB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he procedure and </w:t>
      </w:r>
      <w:r w:rsidR="00076BF0" w:rsidRPr="00B7716C">
        <w:rPr>
          <w:rFonts w:ascii="Times New Roman" w:hAnsi="Times New Roman" w:cs="Times New Roman"/>
          <w:noProof/>
          <w:szCs w:val="20"/>
          <w:lang w:eastAsia="zh-CN"/>
        </w:rPr>
        <w:t>configuration</w:t>
      </w:r>
      <w:r w:rsidR="00F572DB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 of</w:t>
      </w:r>
      <w:r w:rsidR="00076BF0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 Selection / Reselection of Synchronization Reference Source under</w:t>
      </w:r>
      <w:r w:rsidR="00F572DB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 </w:t>
      </w:r>
      <w:r w:rsidR="00076BF0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SL CA operation, e.g., N is the number of aggregated carriers configured as synchronization carrier, </w:t>
      </w:r>
      <w:r w:rsidR="00946E24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selection/reselection criterion, </w:t>
      </w:r>
      <w:r w:rsidR="000159B3" w:rsidRPr="00B7716C">
        <w:rPr>
          <w:rFonts w:ascii="Times New Roman" w:hAnsi="Times New Roman" w:cs="Times New Roman"/>
          <w:noProof/>
          <w:szCs w:val="20"/>
          <w:lang w:eastAsia="zh-CN"/>
        </w:rPr>
        <w:t>are under discussion in RAN2</w:t>
      </w:r>
      <w:r w:rsidR="00076BF0" w:rsidRPr="00B7716C">
        <w:rPr>
          <w:rFonts w:ascii="Times New Roman" w:hAnsi="Times New Roman" w:cs="Times New Roman"/>
          <w:noProof/>
          <w:szCs w:val="20"/>
          <w:lang w:eastAsia="zh-CN"/>
        </w:rPr>
        <w:t>.</w:t>
      </w:r>
      <w:r w:rsidR="00B15FE6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 If muitiple sychronization carriers can be configured similar as LTE, then we think the corresponding delay </w:t>
      </w:r>
      <w:r w:rsidR="009824D9" w:rsidRPr="00B7716C">
        <w:rPr>
          <w:rFonts w:ascii="Times New Roman" w:hAnsi="Times New Roman" w:cs="Times New Roman"/>
          <w:noProof/>
          <w:szCs w:val="20"/>
          <w:lang w:eastAsia="zh-CN"/>
        </w:rPr>
        <w:t>should be scaled by the number of sychronization carriers.</w:t>
      </w:r>
      <w:r w:rsidR="003E767B" w:rsidRPr="00B7716C">
        <w:rPr>
          <w:rFonts w:ascii="Times New Roman" w:hAnsi="Times New Roman" w:cs="Times New Roman"/>
          <w:noProof/>
          <w:szCs w:val="20"/>
          <w:lang w:eastAsia="zh-CN"/>
        </w:rPr>
        <w:t xml:space="preserve"> </w:t>
      </w:r>
    </w:p>
    <w:p w14:paraId="5833FFA3" w14:textId="03FD62D2" w:rsidR="0043501B" w:rsidRPr="00B7716C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Proposal </w:t>
      </w:r>
      <w:r w:rsidR="00A332D9" w:rsidRPr="00B7716C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2</w:t>
      </w:r>
      <w:r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: </w:t>
      </w:r>
      <w:r w:rsidR="0043501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If N synchronization carriers</w:t>
      </w:r>
      <w:r w:rsidR="00C12300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</w:t>
      </w:r>
      <w:r w:rsidR="008D350D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can be configured </w:t>
      </w:r>
      <w:r w:rsidR="00C12300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based on RAN2 conclusion</w:t>
      </w:r>
      <w:r w:rsidR="0043501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, the </w:t>
      </w:r>
      <w:r w:rsidR="00AB7749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corresponding </w:t>
      </w:r>
      <w:r w:rsidR="0043501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detection and measurement delay </w:t>
      </w:r>
      <w:r w:rsidR="00B15FE6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requirements </w:t>
      </w:r>
      <w:r w:rsidR="0043501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should be scaled by N</w:t>
      </w:r>
      <w:r w:rsidR="00B15FE6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compared </w:t>
      </w:r>
      <w:r w:rsidR="003A6DF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to </w:t>
      </w:r>
      <w:r w:rsidR="00B15FE6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that</w:t>
      </w:r>
      <w:r w:rsidR="00BD0264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for the </w:t>
      </w:r>
      <w:r w:rsidR="002160E9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scenario</w:t>
      </w:r>
      <w:r w:rsidR="00B15FE6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</w:t>
      </w:r>
      <w:r w:rsidR="003A6DF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when a</w:t>
      </w:r>
      <w:r w:rsidR="00B15FE6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single synchronization carrier</w:t>
      </w:r>
      <w:r w:rsidR="00B52B04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 </w:t>
      </w:r>
      <w:r w:rsidR="003A6DF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is configured</w:t>
      </w:r>
      <w:r w:rsidR="0043501B" w:rsidRPr="00B7716C">
        <w:rPr>
          <w:rFonts w:ascii="Times New Roman" w:eastAsiaTheme="minorEastAsia" w:hAnsi="Times New Roman" w:cs="Times New Roman"/>
          <w:b/>
          <w:szCs w:val="20"/>
          <w:lang w:eastAsia="zh-CN"/>
        </w:rPr>
        <w:t>.</w:t>
      </w:r>
    </w:p>
    <w:p w14:paraId="44D63244" w14:textId="21C84FA2" w:rsidR="007D20D2" w:rsidRPr="00A332D9" w:rsidRDefault="007D20D2" w:rsidP="00E62BEB">
      <w:pPr>
        <w:pStyle w:val="1"/>
        <w:jc w:val="both"/>
        <w:rPr>
          <w:rFonts w:ascii="Times New Roman" w:hAnsi="Times New Roman"/>
        </w:rPr>
      </w:pPr>
      <w:r w:rsidRPr="00A332D9">
        <w:rPr>
          <w:rFonts w:ascii="Times New Roman" w:hAnsi="Times New Roman"/>
        </w:rPr>
        <w:t>3</w:t>
      </w:r>
      <w:r w:rsidRPr="00A332D9">
        <w:rPr>
          <w:rFonts w:ascii="Times New Roman" w:hAnsi="Times New Roman"/>
        </w:rPr>
        <w:tab/>
        <w:t>Conclusion</w:t>
      </w:r>
    </w:p>
    <w:p w14:paraId="15F721BE" w14:textId="2E05F8E9" w:rsidR="007D20D2" w:rsidRDefault="00076BF0" w:rsidP="00E62BEB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332D9">
        <w:rPr>
          <w:rFonts w:ascii="Times New Roman" w:eastAsiaTheme="minorEastAsia" w:hAnsi="Times New Roman" w:cs="Times New Roman"/>
          <w:lang w:val="en-GB" w:eastAsia="zh-CN"/>
        </w:rPr>
        <w:t>In t</w:t>
      </w:r>
      <w:r w:rsidR="00C21677" w:rsidRPr="00A332D9">
        <w:rPr>
          <w:rFonts w:ascii="Times New Roman" w:eastAsiaTheme="minorEastAsia" w:hAnsi="Times New Roman" w:cs="Times New Roman"/>
          <w:lang w:val="en-GB" w:eastAsia="zh-CN"/>
        </w:rPr>
        <w:t>his contribution</w:t>
      </w:r>
      <w:r w:rsidRPr="00A332D9">
        <w:rPr>
          <w:rFonts w:ascii="Times New Roman" w:eastAsiaTheme="minorEastAsia" w:hAnsi="Times New Roman" w:cs="Times New Roman"/>
          <w:lang w:val="en-GB" w:eastAsia="zh-CN"/>
        </w:rPr>
        <w:t>, we proposed</w:t>
      </w:r>
      <w:r w:rsidR="00637030" w:rsidRPr="00A332D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572EC" w:rsidRPr="00A332D9">
        <w:rPr>
          <w:rFonts w:ascii="Times New Roman" w:eastAsiaTheme="minorEastAsia" w:hAnsi="Times New Roman" w:cs="Times New Roman"/>
          <w:lang w:val="en-GB" w:eastAsia="zh-CN"/>
        </w:rPr>
        <w:t xml:space="preserve">the following </w:t>
      </w:r>
      <w:r w:rsidR="00946E24" w:rsidRPr="00A332D9">
        <w:rPr>
          <w:rFonts w:ascii="Times New Roman" w:eastAsiaTheme="minorEastAsia" w:hAnsi="Times New Roman" w:cs="Times New Roman"/>
          <w:lang w:val="en-GB" w:eastAsia="zh-CN"/>
        </w:rPr>
        <w:t xml:space="preserve">observation and </w:t>
      </w:r>
      <w:r w:rsidR="00B572EC" w:rsidRPr="00A332D9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946E24" w:rsidRPr="00A332D9">
        <w:rPr>
          <w:rFonts w:ascii="Times New Roman" w:eastAsiaTheme="minorEastAsia" w:hAnsi="Times New Roman" w:cs="Times New Roman"/>
          <w:lang w:val="en-GB" w:eastAsia="zh-CN"/>
        </w:rPr>
        <w:t xml:space="preserve"> for R18 SL CA.</w:t>
      </w:r>
    </w:p>
    <w:p w14:paraId="21F259E8" w14:textId="77777777" w:rsidR="001816FC" w:rsidRPr="001816FC" w:rsidRDefault="001816FC" w:rsidP="001816FC">
      <w:p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1816FC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lastRenderedPageBreak/>
        <w:t>O</w:t>
      </w:r>
      <w:r w:rsidRPr="001816FC">
        <w:rPr>
          <w:rFonts w:ascii="Times New Roman" w:eastAsiaTheme="minorEastAsia" w:hAnsi="Times New Roman" w:cs="Times New Roman"/>
          <w:b/>
          <w:szCs w:val="20"/>
          <w:lang w:eastAsia="zh-CN"/>
        </w:rPr>
        <w:t>bservation 1: No need to limit the exact location of interruption.</w:t>
      </w:r>
    </w:p>
    <w:p w14:paraId="437B9BD3" w14:textId="77777777" w:rsidR="00A332D9" w:rsidRPr="00A332D9" w:rsidRDefault="00A332D9" w:rsidP="00A332D9">
      <w:pPr>
        <w:spacing w:beforeLines="50" w:before="120" w:afterLines="50" w:after="120" w:line="360" w:lineRule="auto"/>
        <w:jc w:val="both"/>
        <w:rPr>
          <w:rFonts w:ascii="Times New Roman" w:eastAsia="Times New Roman" w:hAnsi="Times New Roman" w:cs="Times New Roman"/>
          <w:b/>
          <w:szCs w:val="20"/>
          <w:lang w:val="en-GB" w:eastAsia="en-GB"/>
        </w:rPr>
      </w:pPr>
      <w:r w:rsidRPr="00A332D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 1:</w:t>
      </w:r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 </w:t>
      </w:r>
      <w:r w:rsidRPr="00196BE4">
        <w:rPr>
          <w:rFonts w:ascii="Times New Roman" w:eastAsia="Times New Roman" w:hAnsi="Times New Roman" w:cs="Times New Roman"/>
          <w:b/>
          <w:szCs w:val="20"/>
          <w:lang w:val="en-GB" w:eastAsia="en-GB"/>
        </w:rPr>
        <w:t>The UE is allowed an interruption of up to the duration shown in</w:t>
      </w:r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 the following table on </w:t>
      </w:r>
      <w:proofErr w:type="spellStart"/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>PCell</w:t>
      </w:r>
      <w:proofErr w:type="spellEnd"/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>/serving cell due to SL carrier addition/release.</w:t>
      </w:r>
    </w:p>
    <w:p w14:paraId="7815D619" w14:textId="77777777" w:rsidR="00A332D9" w:rsidRPr="00196BE4" w:rsidRDefault="00A332D9" w:rsidP="00A332D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Cs w:val="20"/>
          <w:lang w:val="en-GB" w:eastAsia="en-GB"/>
        </w:rPr>
      </w:pPr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>Table 2</w:t>
      </w:r>
      <w:r w:rsidRPr="00196BE4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: Interruption length </w:t>
      </w:r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>due to</w:t>
      </w:r>
      <w:r w:rsidRPr="00196BE4">
        <w:rPr>
          <w:rFonts w:ascii="Times New Roman" w:eastAsia="Times New Roman" w:hAnsi="Times New Roman" w:cs="Times New Roman"/>
          <w:b/>
          <w:szCs w:val="20"/>
          <w:lang w:val="en-GB" w:eastAsia="en-GB"/>
        </w:rPr>
        <w:t xml:space="preserve"> </w:t>
      </w:r>
      <w:r w:rsidRPr="00A332D9">
        <w:rPr>
          <w:rFonts w:ascii="Times New Roman" w:eastAsia="Times New Roman" w:hAnsi="Times New Roman" w:cs="Times New Roman"/>
          <w:b/>
          <w:szCs w:val="20"/>
          <w:lang w:val="en-GB" w:eastAsia="en-GB"/>
        </w:rPr>
        <w:t>SL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A332D9" w:rsidRPr="00196BE4" w14:paraId="3524BD60" w14:textId="77777777" w:rsidTr="002F60B4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8C38539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noProof/>
                <w:sz w:val="18"/>
                <w:szCs w:val="20"/>
                <w:lang w:val="en-GB" w:eastAsia="zh-CN"/>
              </w:rPr>
              <w:drawing>
                <wp:inline distT="0" distB="0" distL="0" distR="0" wp14:anchorId="7D1B2060" wp14:editId="14B5FF1C">
                  <wp:extent cx="152400" cy="152400"/>
                  <wp:effectExtent l="0" t="0" r="0" b="0"/>
                  <wp:docPr id="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7FDADD8E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NR Slot length (</w:t>
            </w:r>
            <w:proofErr w:type="spellStart"/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ms</w:t>
            </w:r>
            <w:proofErr w:type="spellEnd"/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2552" w:type="dxa"/>
            <w:vAlign w:val="center"/>
          </w:tcPr>
          <w:p w14:paraId="0A72888D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zh-CN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Interruption length</w:t>
            </w:r>
          </w:p>
          <w:p w14:paraId="66ED355A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zh-CN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zh-CN"/>
              </w:rPr>
              <w:t>(number of</w:t>
            </w: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 xml:space="preserve"> slot</w:t>
            </w: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zh-CN"/>
              </w:rPr>
              <w:t>s)</w:t>
            </w:r>
          </w:p>
        </w:tc>
      </w:tr>
      <w:tr w:rsidR="00A332D9" w:rsidRPr="00196BE4" w14:paraId="5D14FDE3" w14:textId="77777777" w:rsidTr="002F60B4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D81D321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1276" w:type="dxa"/>
            <w:vAlign w:val="center"/>
          </w:tcPr>
          <w:p w14:paraId="588D8F39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552" w:type="dxa"/>
            <w:vAlign w:val="center"/>
          </w:tcPr>
          <w:p w14:paraId="49BC6FAC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2</w:t>
            </w:r>
          </w:p>
        </w:tc>
      </w:tr>
      <w:tr w:rsidR="00A332D9" w:rsidRPr="00196BE4" w14:paraId="0ECBF97E" w14:textId="77777777" w:rsidTr="002F60B4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95CD698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76" w:type="dxa"/>
            <w:vAlign w:val="center"/>
          </w:tcPr>
          <w:p w14:paraId="49A132A0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0.5</w:t>
            </w:r>
          </w:p>
        </w:tc>
        <w:tc>
          <w:tcPr>
            <w:tcW w:w="2552" w:type="dxa"/>
            <w:vAlign w:val="center"/>
          </w:tcPr>
          <w:p w14:paraId="482000D0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3</w:t>
            </w:r>
          </w:p>
        </w:tc>
      </w:tr>
      <w:tr w:rsidR="00A332D9" w:rsidRPr="00196BE4" w14:paraId="358B651E" w14:textId="77777777" w:rsidTr="002F60B4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22F06A7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1276" w:type="dxa"/>
            <w:vAlign w:val="center"/>
          </w:tcPr>
          <w:p w14:paraId="211F1122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0.25</w:t>
            </w:r>
          </w:p>
        </w:tc>
        <w:tc>
          <w:tcPr>
            <w:tcW w:w="2552" w:type="dxa"/>
            <w:vAlign w:val="center"/>
          </w:tcPr>
          <w:p w14:paraId="3FE0FE5F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5</w:t>
            </w:r>
          </w:p>
        </w:tc>
      </w:tr>
      <w:tr w:rsidR="00A332D9" w:rsidRPr="00196BE4" w14:paraId="19055859" w14:textId="77777777" w:rsidTr="002F60B4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FB30B3D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1276" w:type="dxa"/>
            <w:vAlign w:val="center"/>
          </w:tcPr>
          <w:p w14:paraId="52C2E6BF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0.125</w:t>
            </w:r>
          </w:p>
        </w:tc>
        <w:tc>
          <w:tcPr>
            <w:tcW w:w="2552" w:type="dxa"/>
            <w:vAlign w:val="center"/>
          </w:tcPr>
          <w:p w14:paraId="1A1B0116" w14:textId="77777777" w:rsidR="00A332D9" w:rsidRPr="00196BE4" w:rsidRDefault="00A332D9" w:rsidP="002F6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</w:pPr>
            <w:r w:rsidRPr="00196BE4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en-GB" w:eastAsia="en-GB"/>
              </w:rPr>
              <w:t>9</w:t>
            </w:r>
          </w:p>
        </w:tc>
      </w:tr>
    </w:tbl>
    <w:p w14:paraId="3B0BECD2" w14:textId="53891026" w:rsidR="00A332D9" w:rsidRPr="00A332D9" w:rsidRDefault="00A332D9" w:rsidP="00E62BEB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bookmarkStart w:id="0" w:name="_GoBack"/>
    </w:p>
    <w:p w14:paraId="4C3D762B" w14:textId="478AE579" w:rsidR="00A332D9" w:rsidRPr="00A332D9" w:rsidRDefault="00A332D9" w:rsidP="00E52539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E5253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Pr="00E52539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2</w:t>
      </w:r>
      <w:r w:rsidRPr="00E5253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 If N synchronization carriers can be configured based on RAN2 conclusion, the corresponding detection and measurement delay requirements should be scaled by N compared to that for the scenario when a single synchronization carrier is configured.</w:t>
      </w:r>
    </w:p>
    <w:bookmarkEnd w:id="0"/>
    <w:p w14:paraId="69FA4E29" w14:textId="1F085021" w:rsidR="007D20D2" w:rsidRPr="00A332D9" w:rsidRDefault="007D20D2" w:rsidP="00E62BEB">
      <w:pPr>
        <w:pStyle w:val="1"/>
        <w:jc w:val="both"/>
        <w:rPr>
          <w:rFonts w:ascii="Times New Roman" w:hAnsi="Times New Roman"/>
          <w:lang w:val="en-US"/>
        </w:rPr>
      </w:pPr>
      <w:r w:rsidRPr="00A332D9">
        <w:rPr>
          <w:rFonts w:ascii="Times New Roman" w:hAnsi="Times New Roman"/>
        </w:rPr>
        <w:t>4</w:t>
      </w:r>
      <w:r w:rsidRPr="00A332D9">
        <w:rPr>
          <w:rFonts w:ascii="Times New Roman" w:hAnsi="Times New Roman"/>
        </w:rPr>
        <w:tab/>
        <w:t>Reference</w:t>
      </w:r>
    </w:p>
    <w:p w14:paraId="327A2611" w14:textId="60F437FC" w:rsidR="00A332D9" w:rsidRDefault="00A332D9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332D9">
        <w:rPr>
          <w:rFonts w:ascii="Times New Roman" w:eastAsiaTheme="minorHAnsi" w:hAnsi="Times New Roman" w:hint="eastAsia"/>
          <w:b w:val="0"/>
          <w:sz w:val="20"/>
          <w:szCs w:val="22"/>
          <w:lang w:val="en-AU" w:eastAsia="en-US"/>
        </w:rPr>
        <w:t>R4-2310061,</w:t>
      </w:r>
      <w:r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</w:t>
      </w:r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WF on SL evolution RRM requirements – SL CA and co-channel co-existence</w:t>
      </w:r>
      <w:r w:rsidRPr="00A332D9">
        <w:rPr>
          <w:rFonts w:ascii="Times New Roman" w:eastAsiaTheme="minorHAnsi" w:hAnsi="Times New Roman" w:hint="eastAsia"/>
          <w:b w:val="0"/>
          <w:sz w:val="20"/>
          <w:szCs w:val="22"/>
          <w:lang w:val="en-AU" w:eastAsia="en-US"/>
        </w:rPr>
        <w:t>,</w:t>
      </w:r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</w:t>
      </w:r>
      <w:r w:rsidRPr="00A332D9">
        <w:rPr>
          <w:rFonts w:ascii="Times New Roman" w:eastAsiaTheme="minorHAnsi" w:hAnsi="Times New Roman" w:hint="eastAsia"/>
          <w:b w:val="0"/>
          <w:sz w:val="20"/>
          <w:szCs w:val="22"/>
          <w:lang w:val="en-AU" w:eastAsia="en-US"/>
        </w:rPr>
        <w:t>OPPO</w:t>
      </w:r>
    </w:p>
    <w:p w14:paraId="4CF1F306" w14:textId="26FF7D64" w:rsidR="00F572DB" w:rsidRPr="00A332D9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RP-230077, WID revision: NR </w:t>
      </w:r>
      <w:proofErr w:type="spellStart"/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sidelink</w:t>
      </w:r>
      <w:proofErr w:type="spellEnd"/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evolution, OPPO</w:t>
      </w:r>
    </w:p>
    <w:p w14:paraId="47499FD0" w14:textId="57DF1A68" w:rsidR="00F572DB" w:rsidRPr="00A332D9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332D9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RP-230769, Way forward on R18 SL-Evo WI objectives, OPPO</w:t>
      </w:r>
    </w:p>
    <w:sectPr w:rsidR="00F572DB" w:rsidRPr="00A332D9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3E078" w14:textId="77777777" w:rsidR="000247F0" w:rsidRDefault="000247F0" w:rsidP="00973137">
      <w:pPr>
        <w:spacing w:after="0" w:line="240" w:lineRule="auto"/>
      </w:pPr>
      <w:r>
        <w:separator/>
      </w:r>
    </w:p>
  </w:endnote>
  <w:endnote w:type="continuationSeparator" w:id="0">
    <w:p w14:paraId="43D5D81E" w14:textId="77777777" w:rsidR="000247F0" w:rsidRDefault="000247F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011BD" w14:textId="77777777" w:rsidR="000247F0" w:rsidRDefault="000247F0" w:rsidP="00973137">
      <w:pPr>
        <w:spacing w:after="0" w:line="240" w:lineRule="auto"/>
      </w:pPr>
      <w:r>
        <w:separator/>
      </w:r>
    </w:p>
  </w:footnote>
  <w:footnote w:type="continuationSeparator" w:id="0">
    <w:p w14:paraId="59A17EB9" w14:textId="77777777" w:rsidR="000247F0" w:rsidRDefault="000247F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03D62"/>
    <w:multiLevelType w:val="hybridMultilevel"/>
    <w:tmpl w:val="3740116A"/>
    <w:lvl w:ilvl="0" w:tplc="55089E9E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B72840"/>
    <w:multiLevelType w:val="hybridMultilevel"/>
    <w:tmpl w:val="D0840704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A20212"/>
    <w:multiLevelType w:val="hybridMultilevel"/>
    <w:tmpl w:val="548A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9411CC"/>
    <w:multiLevelType w:val="hybridMultilevel"/>
    <w:tmpl w:val="FBFA5E7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66F2048"/>
    <w:multiLevelType w:val="hybridMultilevel"/>
    <w:tmpl w:val="E654CB34"/>
    <w:lvl w:ilvl="0" w:tplc="0C2651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2" w15:restartNumberingAfterBreak="0">
    <w:nsid w:val="64915D57"/>
    <w:multiLevelType w:val="hybridMultilevel"/>
    <w:tmpl w:val="F53A443C"/>
    <w:lvl w:ilvl="0" w:tplc="0660D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4"/>
  </w:num>
  <w:num w:numId="4">
    <w:abstractNumId w:val="10"/>
  </w:num>
  <w:num w:numId="5">
    <w:abstractNumId w:val="9"/>
  </w:num>
  <w:num w:numId="6">
    <w:abstractNumId w:val="29"/>
  </w:num>
  <w:num w:numId="7">
    <w:abstractNumId w:val="0"/>
  </w:num>
  <w:num w:numId="8">
    <w:abstractNumId w:val="39"/>
  </w:num>
  <w:num w:numId="9">
    <w:abstractNumId w:val="21"/>
  </w:num>
  <w:num w:numId="10">
    <w:abstractNumId w:val="15"/>
  </w:num>
  <w:num w:numId="11">
    <w:abstractNumId w:val="24"/>
  </w:num>
  <w:num w:numId="12">
    <w:abstractNumId w:val="25"/>
  </w:num>
  <w:num w:numId="13">
    <w:abstractNumId w:val="6"/>
  </w:num>
  <w:num w:numId="14">
    <w:abstractNumId w:val="3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19"/>
  </w:num>
  <w:num w:numId="19">
    <w:abstractNumId w:val="5"/>
  </w:num>
  <w:num w:numId="20">
    <w:abstractNumId w:val="14"/>
  </w:num>
  <w:num w:numId="21">
    <w:abstractNumId w:val="40"/>
  </w:num>
  <w:num w:numId="22">
    <w:abstractNumId w:val="8"/>
  </w:num>
  <w:num w:numId="23">
    <w:abstractNumId w:val="20"/>
  </w:num>
  <w:num w:numId="24">
    <w:abstractNumId w:val="33"/>
  </w:num>
  <w:num w:numId="25">
    <w:abstractNumId w:val="22"/>
  </w:num>
  <w:num w:numId="26">
    <w:abstractNumId w:val="38"/>
  </w:num>
  <w:num w:numId="27">
    <w:abstractNumId w:val="7"/>
  </w:num>
  <w:num w:numId="28">
    <w:abstractNumId w:val="28"/>
  </w:num>
  <w:num w:numId="29">
    <w:abstractNumId w:val="12"/>
  </w:num>
  <w:num w:numId="30">
    <w:abstractNumId w:val="34"/>
  </w:num>
  <w:num w:numId="31">
    <w:abstractNumId w:val="28"/>
  </w:num>
  <w:num w:numId="32">
    <w:abstractNumId w:val="36"/>
  </w:num>
  <w:num w:numId="33">
    <w:abstractNumId w:val="11"/>
  </w:num>
  <w:num w:numId="34">
    <w:abstractNumId w:val="17"/>
  </w:num>
  <w:num w:numId="35">
    <w:abstractNumId w:val="27"/>
  </w:num>
  <w:num w:numId="36">
    <w:abstractNumId w:val="1"/>
  </w:num>
  <w:num w:numId="37">
    <w:abstractNumId w:val="18"/>
  </w:num>
  <w:num w:numId="38">
    <w:abstractNumId w:val="32"/>
  </w:num>
  <w:num w:numId="39">
    <w:abstractNumId w:val="16"/>
  </w:num>
  <w:num w:numId="40">
    <w:abstractNumId w:val="31"/>
  </w:num>
  <w:num w:numId="41">
    <w:abstractNumId w:val="35"/>
  </w:num>
  <w:num w:numId="42">
    <w:abstractNumId w:val="23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9B3"/>
    <w:rsid w:val="00015D15"/>
    <w:rsid w:val="0001621C"/>
    <w:rsid w:val="00016F22"/>
    <w:rsid w:val="00017678"/>
    <w:rsid w:val="00017A58"/>
    <w:rsid w:val="000205A3"/>
    <w:rsid w:val="00020E35"/>
    <w:rsid w:val="000247F0"/>
    <w:rsid w:val="00025264"/>
    <w:rsid w:val="000253D4"/>
    <w:rsid w:val="0002564D"/>
    <w:rsid w:val="00025B2A"/>
    <w:rsid w:val="00025ECA"/>
    <w:rsid w:val="00026136"/>
    <w:rsid w:val="000277B7"/>
    <w:rsid w:val="00030552"/>
    <w:rsid w:val="000314EE"/>
    <w:rsid w:val="000325B8"/>
    <w:rsid w:val="000326DD"/>
    <w:rsid w:val="00034C15"/>
    <w:rsid w:val="00036ABA"/>
    <w:rsid w:val="00036BA1"/>
    <w:rsid w:val="00036D55"/>
    <w:rsid w:val="00037153"/>
    <w:rsid w:val="00040814"/>
    <w:rsid w:val="000422E2"/>
    <w:rsid w:val="00042D62"/>
    <w:rsid w:val="00042F22"/>
    <w:rsid w:val="00043798"/>
    <w:rsid w:val="000444EF"/>
    <w:rsid w:val="00044958"/>
    <w:rsid w:val="00045BF0"/>
    <w:rsid w:val="00046619"/>
    <w:rsid w:val="00047928"/>
    <w:rsid w:val="00047AD2"/>
    <w:rsid w:val="000501B6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90D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D1B"/>
    <w:rsid w:val="00071017"/>
    <w:rsid w:val="00071415"/>
    <w:rsid w:val="00072A01"/>
    <w:rsid w:val="00072D11"/>
    <w:rsid w:val="00073F30"/>
    <w:rsid w:val="0007405A"/>
    <w:rsid w:val="0007521D"/>
    <w:rsid w:val="00076BF0"/>
    <w:rsid w:val="000774BA"/>
    <w:rsid w:val="00077502"/>
    <w:rsid w:val="000778A9"/>
    <w:rsid w:val="00077C4E"/>
    <w:rsid w:val="00077E5F"/>
    <w:rsid w:val="0008036A"/>
    <w:rsid w:val="00080B35"/>
    <w:rsid w:val="0008122B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094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9D8"/>
    <w:rsid w:val="000B4AB9"/>
    <w:rsid w:val="000B52F1"/>
    <w:rsid w:val="000B58C3"/>
    <w:rsid w:val="000B5DFA"/>
    <w:rsid w:val="000B61E9"/>
    <w:rsid w:val="000B63CD"/>
    <w:rsid w:val="000B775F"/>
    <w:rsid w:val="000B7A5F"/>
    <w:rsid w:val="000B7DF6"/>
    <w:rsid w:val="000C06CB"/>
    <w:rsid w:val="000C1204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0D84"/>
    <w:rsid w:val="000E1050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4DB1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40B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56477"/>
    <w:rsid w:val="00160251"/>
    <w:rsid w:val="00161117"/>
    <w:rsid w:val="001613C6"/>
    <w:rsid w:val="001619D8"/>
    <w:rsid w:val="00161E37"/>
    <w:rsid w:val="0016232C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0BC5"/>
    <w:rsid w:val="00181306"/>
    <w:rsid w:val="0018143F"/>
    <w:rsid w:val="001816FC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BE4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47DD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39"/>
    <w:rsid w:val="001E56ED"/>
    <w:rsid w:val="001E5749"/>
    <w:rsid w:val="001E58E2"/>
    <w:rsid w:val="001E5983"/>
    <w:rsid w:val="001E5BDC"/>
    <w:rsid w:val="001E6DF7"/>
    <w:rsid w:val="001E77D8"/>
    <w:rsid w:val="001E7AED"/>
    <w:rsid w:val="001F0B99"/>
    <w:rsid w:val="001F138F"/>
    <w:rsid w:val="001F15AF"/>
    <w:rsid w:val="001F27C7"/>
    <w:rsid w:val="001F3916"/>
    <w:rsid w:val="001F4709"/>
    <w:rsid w:val="001F54C5"/>
    <w:rsid w:val="001F5ADD"/>
    <w:rsid w:val="001F5B16"/>
    <w:rsid w:val="001F5BA3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60E9"/>
    <w:rsid w:val="002171AE"/>
    <w:rsid w:val="00220600"/>
    <w:rsid w:val="0022078D"/>
    <w:rsid w:val="002215B7"/>
    <w:rsid w:val="002224D2"/>
    <w:rsid w:val="002224DB"/>
    <w:rsid w:val="002227DB"/>
    <w:rsid w:val="0022329D"/>
    <w:rsid w:val="00223EA3"/>
    <w:rsid w:val="00223FCB"/>
    <w:rsid w:val="00224269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32D0"/>
    <w:rsid w:val="00235632"/>
    <w:rsid w:val="00235872"/>
    <w:rsid w:val="00236B92"/>
    <w:rsid w:val="0023723E"/>
    <w:rsid w:val="00240E90"/>
    <w:rsid w:val="00241559"/>
    <w:rsid w:val="002435B3"/>
    <w:rsid w:val="00245262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5B20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989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5C8C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27E5"/>
    <w:rsid w:val="002E34A7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2F5EC6"/>
    <w:rsid w:val="00300673"/>
    <w:rsid w:val="003009AB"/>
    <w:rsid w:val="00301CE6"/>
    <w:rsid w:val="00301D1B"/>
    <w:rsid w:val="0030256B"/>
    <w:rsid w:val="00302638"/>
    <w:rsid w:val="00302C0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1FA"/>
    <w:rsid w:val="00333AE5"/>
    <w:rsid w:val="00334579"/>
    <w:rsid w:val="00334DB6"/>
    <w:rsid w:val="00335858"/>
    <w:rsid w:val="00335F02"/>
    <w:rsid w:val="00336BDA"/>
    <w:rsid w:val="003370FB"/>
    <w:rsid w:val="003372DB"/>
    <w:rsid w:val="00337862"/>
    <w:rsid w:val="00337A09"/>
    <w:rsid w:val="003400B0"/>
    <w:rsid w:val="00342BD7"/>
    <w:rsid w:val="00343A1B"/>
    <w:rsid w:val="0034518E"/>
    <w:rsid w:val="00346DB5"/>
    <w:rsid w:val="003477B1"/>
    <w:rsid w:val="00350BA4"/>
    <w:rsid w:val="0035118F"/>
    <w:rsid w:val="003533A2"/>
    <w:rsid w:val="00354EE7"/>
    <w:rsid w:val="00355F85"/>
    <w:rsid w:val="003561EA"/>
    <w:rsid w:val="00357380"/>
    <w:rsid w:val="0035793D"/>
    <w:rsid w:val="003602D9"/>
    <w:rsid w:val="003604CE"/>
    <w:rsid w:val="003605C5"/>
    <w:rsid w:val="0036185F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3DF3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6DFB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0AE"/>
    <w:rsid w:val="003D0655"/>
    <w:rsid w:val="003D0B4F"/>
    <w:rsid w:val="003D109F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4BCD"/>
    <w:rsid w:val="003E55E4"/>
    <w:rsid w:val="003E72F5"/>
    <w:rsid w:val="003E74E3"/>
    <w:rsid w:val="003E767B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465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F48"/>
    <w:rsid w:val="0043501B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58B"/>
    <w:rsid w:val="004517AA"/>
    <w:rsid w:val="00452CAC"/>
    <w:rsid w:val="00453C68"/>
    <w:rsid w:val="004555A9"/>
    <w:rsid w:val="004556B4"/>
    <w:rsid w:val="00456A7E"/>
    <w:rsid w:val="00457565"/>
    <w:rsid w:val="00457B71"/>
    <w:rsid w:val="004631C6"/>
    <w:rsid w:val="00464689"/>
    <w:rsid w:val="0046685E"/>
    <w:rsid w:val="004669E2"/>
    <w:rsid w:val="00466B3C"/>
    <w:rsid w:val="00470601"/>
    <w:rsid w:val="00470C31"/>
    <w:rsid w:val="00470D1A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2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4FF2"/>
    <w:rsid w:val="004A5ECC"/>
    <w:rsid w:val="004A62DE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504"/>
    <w:rsid w:val="004C6722"/>
    <w:rsid w:val="004C71D0"/>
    <w:rsid w:val="004C721A"/>
    <w:rsid w:val="004C7CAD"/>
    <w:rsid w:val="004D0E5F"/>
    <w:rsid w:val="004D20D7"/>
    <w:rsid w:val="004D36B1"/>
    <w:rsid w:val="004D3C14"/>
    <w:rsid w:val="004D4128"/>
    <w:rsid w:val="004D7939"/>
    <w:rsid w:val="004D7EBD"/>
    <w:rsid w:val="004E01A6"/>
    <w:rsid w:val="004E2680"/>
    <w:rsid w:val="004E28F9"/>
    <w:rsid w:val="004E3A9D"/>
    <w:rsid w:val="004E3D2A"/>
    <w:rsid w:val="004E4310"/>
    <w:rsid w:val="004E462E"/>
    <w:rsid w:val="004E56DC"/>
    <w:rsid w:val="004E5E7A"/>
    <w:rsid w:val="004E6981"/>
    <w:rsid w:val="004E76F4"/>
    <w:rsid w:val="004F0599"/>
    <w:rsid w:val="004F0B4E"/>
    <w:rsid w:val="004F0B6C"/>
    <w:rsid w:val="004F1D6F"/>
    <w:rsid w:val="004F2078"/>
    <w:rsid w:val="004F2DAF"/>
    <w:rsid w:val="004F4DA3"/>
    <w:rsid w:val="004F651B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5F6"/>
    <w:rsid w:val="005212F9"/>
    <w:rsid w:val="005219CF"/>
    <w:rsid w:val="00521DB2"/>
    <w:rsid w:val="00522636"/>
    <w:rsid w:val="005241E2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47B40"/>
    <w:rsid w:val="0055065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271"/>
    <w:rsid w:val="00563FC9"/>
    <w:rsid w:val="00564BBA"/>
    <w:rsid w:val="0057058C"/>
    <w:rsid w:val="00571466"/>
    <w:rsid w:val="00572505"/>
    <w:rsid w:val="00573835"/>
    <w:rsid w:val="005750B8"/>
    <w:rsid w:val="0057607D"/>
    <w:rsid w:val="00576F11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03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286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0A90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54E"/>
    <w:rsid w:val="006148DB"/>
    <w:rsid w:val="00617A73"/>
    <w:rsid w:val="00620A71"/>
    <w:rsid w:val="00620AED"/>
    <w:rsid w:val="00620BB7"/>
    <w:rsid w:val="00620D80"/>
    <w:rsid w:val="006234A6"/>
    <w:rsid w:val="0062355D"/>
    <w:rsid w:val="006237B6"/>
    <w:rsid w:val="00623C19"/>
    <w:rsid w:val="0062512C"/>
    <w:rsid w:val="00625A35"/>
    <w:rsid w:val="00625E0A"/>
    <w:rsid w:val="00626382"/>
    <w:rsid w:val="006269FF"/>
    <w:rsid w:val="006270D7"/>
    <w:rsid w:val="00630001"/>
    <w:rsid w:val="006311B3"/>
    <w:rsid w:val="00631269"/>
    <w:rsid w:val="006316DB"/>
    <w:rsid w:val="0063284C"/>
    <w:rsid w:val="0063326E"/>
    <w:rsid w:val="00633324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5733"/>
    <w:rsid w:val="006558D1"/>
    <w:rsid w:val="00655ACD"/>
    <w:rsid w:val="00656A92"/>
    <w:rsid w:val="00656DDE"/>
    <w:rsid w:val="00656E72"/>
    <w:rsid w:val="006574E5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53A"/>
    <w:rsid w:val="00667EE7"/>
    <w:rsid w:val="00670499"/>
    <w:rsid w:val="00670922"/>
    <w:rsid w:val="00670BE1"/>
    <w:rsid w:val="006717B2"/>
    <w:rsid w:val="00671EAB"/>
    <w:rsid w:val="0067218F"/>
    <w:rsid w:val="00672613"/>
    <w:rsid w:val="006741F2"/>
    <w:rsid w:val="006749B8"/>
    <w:rsid w:val="00674CC3"/>
    <w:rsid w:val="00675090"/>
    <w:rsid w:val="0067510A"/>
    <w:rsid w:val="0067553F"/>
    <w:rsid w:val="00675C72"/>
    <w:rsid w:val="00675F2E"/>
    <w:rsid w:val="00676CF0"/>
    <w:rsid w:val="006771F9"/>
    <w:rsid w:val="006776D7"/>
    <w:rsid w:val="00680220"/>
    <w:rsid w:val="00681003"/>
    <w:rsid w:val="006817C9"/>
    <w:rsid w:val="00683A8A"/>
    <w:rsid w:val="00683ECE"/>
    <w:rsid w:val="0068440B"/>
    <w:rsid w:val="0068729F"/>
    <w:rsid w:val="00690A5B"/>
    <w:rsid w:val="00690B1E"/>
    <w:rsid w:val="00691026"/>
    <w:rsid w:val="006910D9"/>
    <w:rsid w:val="00691505"/>
    <w:rsid w:val="00693C89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5F4F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603"/>
    <w:rsid w:val="006B3932"/>
    <w:rsid w:val="006B3B88"/>
    <w:rsid w:val="006B4A20"/>
    <w:rsid w:val="006B50CF"/>
    <w:rsid w:val="006B5C38"/>
    <w:rsid w:val="006C03B8"/>
    <w:rsid w:val="006C06C1"/>
    <w:rsid w:val="006C06DA"/>
    <w:rsid w:val="006C2602"/>
    <w:rsid w:val="006C3293"/>
    <w:rsid w:val="006C36DC"/>
    <w:rsid w:val="006C3E60"/>
    <w:rsid w:val="006C4C27"/>
    <w:rsid w:val="006C5A9E"/>
    <w:rsid w:val="006C5EC9"/>
    <w:rsid w:val="006C6059"/>
    <w:rsid w:val="006C6642"/>
    <w:rsid w:val="006C7522"/>
    <w:rsid w:val="006D03FA"/>
    <w:rsid w:val="006D0E4F"/>
    <w:rsid w:val="006D1ADB"/>
    <w:rsid w:val="006D2ABA"/>
    <w:rsid w:val="006D4543"/>
    <w:rsid w:val="006D6F08"/>
    <w:rsid w:val="006D79A7"/>
    <w:rsid w:val="006D7B2E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7F9"/>
    <w:rsid w:val="006F1B41"/>
    <w:rsid w:val="006F1B70"/>
    <w:rsid w:val="006F2520"/>
    <w:rsid w:val="006F341D"/>
    <w:rsid w:val="006F3CDE"/>
    <w:rsid w:val="006F3D47"/>
    <w:rsid w:val="006F4243"/>
    <w:rsid w:val="006F47FC"/>
    <w:rsid w:val="006F55B4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A1A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26B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2C0E"/>
    <w:rsid w:val="00733E8F"/>
    <w:rsid w:val="00734475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366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3B7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5978"/>
    <w:rsid w:val="007A7EB3"/>
    <w:rsid w:val="007B2972"/>
    <w:rsid w:val="007B2F0A"/>
    <w:rsid w:val="007B3546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27A5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13E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6911"/>
    <w:rsid w:val="008620E0"/>
    <w:rsid w:val="008622B8"/>
    <w:rsid w:val="0086255A"/>
    <w:rsid w:val="00864332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1D69"/>
    <w:rsid w:val="00885097"/>
    <w:rsid w:val="00886B3A"/>
    <w:rsid w:val="00887779"/>
    <w:rsid w:val="00890662"/>
    <w:rsid w:val="008911BA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50D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2E0"/>
    <w:rsid w:val="008F59BA"/>
    <w:rsid w:val="008F661D"/>
    <w:rsid w:val="008F6AB2"/>
    <w:rsid w:val="009001A5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A14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A87"/>
    <w:rsid w:val="00943BFA"/>
    <w:rsid w:val="00943E4D"/>
    <w:rsid w:val="00945C05"/>
    <w:rsid w:val="00946945"/>
    <w:rsid w:val="00946E24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00E"/>
    <w:rsid w:val="009632C2"/>
    <w:rsid w:val="0096430A"/>
    <w:rsid w:val="0096458E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4D9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309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6622"/>
    <w:rsid w:val="009B7E87"/>
    <w:rsid w:val="009C0169"/>
    <w:rsid w:val="009C07CA"/>
    <w:rsid w:val="009C156B"/>
    <w:rsid w:val="009C1606"/>
    <w:rsid w:val="009C1B35"/>
    <w:rsid w:val="009C1D3C"/>
    <w:rsid w:val="009C37DA"/>
    <w:rsid w:val="009C403E"/>
    <w:rsid w:val="009C5904"/>
    <w:rsid w:val="009C687B"/>
    <w:rsid w:val="009C6D39"/>
    <w:rsid w:val="009D0018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442E"/>
    <w:rsid w:val="009F623C"/>
    <w:rsid w:val="009F6631"/>
    <w:rsid w:val="009F6B4E"/>
    <w:rsid w:val="00A01271"/>
    <w:rsid w:val="00A0234A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18D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544"/>
    <w:rsid w:val="00A26DCF"/>
    <w:rsid w:val="00A26FE2"/>
    <w:rsid w:val="00A27785"/>
    <w:rsid w:val="00A27B58"/>
    <w:rsid w:val="00A30187"/>
    <w:rsid w:val="00A3102B"/>
    <w:rsid w:val="00A31FEE"/>
    <w:rsid w:val="00A332D9"/>
    <w:rsid w:val="00A335AC"/>
    <w:rsid w:val="00A3371C"/>
    <w:rsid w:val="00A33E40"/>
    <w:rsid w:val="00A3448A"/>
    <w:rsid w:val="00A35CAF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573C"/>
    <w:rsid w:val="00A56B90"/>
    <w:rsid w:val="00A56E30"/>
    <w:rsid w:val="00A6079D"/>
    <w:rsid w:val="00A61010"/>
    <w:rsid w:val="00A61499"/>
    <w:rsid w:val="00A62846"/>
    <w:rsid w:val="00A62A77"/>
    <w:rsid w:val="00A63483"/>
    <w:rsid w:val="00A64171"/>
    <w:rsid w:val="00A657D7"/>
    <w:rsid w:val="00A660AC"/>
    <w:rsid w:val="00A67E6C"/>
    <w:rsid w:val="00A70187"/>
    <w:rsid w:val="00A706A2"/>
    <w:rsid w:val="00A70A57"/>
    <w:rsid w:val="00A71B99"/>
    <w:rsid w:val="00A739C6"/>
    <w:rsid w:val="00A739D0"/>
    <w:rsid w:val="00A73BD4"/>
    <w:rsid w:val="00A753F7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4B45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B7749"/>
    <w:rsid w:val="00AC007F"/>
    <w:rsid w:val="00AC0537"/>
    <w:rsid w:val="00AC2ECD"/>
    <w:rsid w:val="00AC3119"/>
    <w:rsid w:val="00AC39D5"/>
    <w:rsid w:val="00AC49FB"/>
    <w:rsid w:val="00AC5A10"/>
    <w:rsid w:val="00AD049B"/>
    <w:rsid w:val="00AD0956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4BF3"/>
    <w:rsid w:val="00AD57E7"/>
    <w:rsid w:val="00AD5DD0"/>
    <w:rsid w:val="00AD67FC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F0559"/>
    <w:rsid w:val="00AF0666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4704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5FE6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5764"/>
    <w:rsid w:val="00B2763F"/>
    <w:rsid w:val="00B27AAC"/>
    <w:rsid w:val="00B30929"/>
    <w:rsid w:val="00B30A5F"/>
    <w:rsid w:val="00B31010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2B04"/>
    <w:rsid w:val="00B53423"/>
    <w:rsid w:val="00B5371B"/>
    <w:rsid w:val="00B548B7"/>
    <w:rsid w:val="00B54D00"/>
    <w:rsid w:val="00B572EC"/>
    <w:rsid w:val="00B57CCB"/>
    <w:rsid w:val="00B60118"/>
    <w:rsid w:val="00B607BC"/>
    <w:rsid w:val="00B6083F"/>
    <w:rsid w:val="00B608A4"/>
    <w:rsid w:val="00B609E2"/>
    <w:rsid w:val="00B62BBF"/>
    <w:rsid w:val="00B63069"/>
    <w:rsid w:val="00B631BA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2B8"/>
    <w:rsid w:val="00B756A6"/>
    <w:rsid w:val="00B75D4D"/>
    <w:rsid w:val="00B76551"/>
    <w:rsid w:val="00B7716C"/>
    <w:rsid w:val="00B807F8"/>
    <w:rsid w:val="00B81887"/>
    <w:rsid w:val="00B81A6C"/>
    <w:rsid w:val="00B82419"/>
    <w:rsid w:val="00B82997"/>
    <w:rsid w:val="00B82A4F"/>
    <w:rsid w:val="00B84EF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9521C"/>
    <w:rsid w:val="00B97A4E"/>
    <w:rsid w:val="00BA01CD"/>
    <w:rsid w:val="00BA0409"/>
    <w:rsid w:val="00BA0DE1"/>
    <w:rsid w:val="00BA1D10"/>
    <w:rsid w:val="00BA2245"/>
    <w:rsid w:val="00BA2277"/>
    <w:rsid w:val="00BA2280"/>
    <w:rsid w:val="00BA2A08"/>
    <w:rsid w:val="00BA4A81"/>
    <w:rsid w:val="00BA56D2"/>
    <w:rsid w:val="00BA703C"/>
    <w:rsid w:val="00BA75FD"/>
    <w:rsid w:val="00BA76E0"/>
    <w:rsid w:val="00BA777C"/>
    <w:rsid w:val="00BB0873"/>
    <w:rsid w:val="00BB2A25"/>
    <w:rsid w:val="00BB4C67"/>
    <w:rsid w:val="00BB4D8F"/>
    <w:rsid w:val="00BB51E9"/>
    <w:rsid w:val="00BB54DC"/>
    <w:rsid w:val="00BB5965"/>
    <w:rsid w:val="00BB59BC"/>
    <w:rsid w:val="00BC0CFA"/>
    <w:rsid w:val="00BC0FDC"/>
    <w:rsid w:val="00BC10E3"/>
    <w:rsid w:val="00BC1B04"/>
    <w:rsid w:val="00BC3053"/>
    <w:rsid w:val="00BC37D3"/>
    <w:rsid w:val="00BC3EEB"/>
    <w:rsid w:val="00BC4D2E"/>
    <w:rsid w:val="00BC4E07"/>
    <w:rsid w:val="00BC578F"/>
    <w:rsid w:val="00BC6438"/>
    <w:rsid w:val="00BC7AD5"/>
    <w:rsid w:val="00BD0264"/>
    <w:rsid w:val="00BD0D78"/>
    <w:rsid w:val="00BD2A18"/>
    <w:rsid w:val="00BD2E33"/>
    <w:rsid w:val="00BD38B1"/>
    <w:rsid w:val="00BD48AC"/>
    <w:rsid w:val="00BD5F1A"/>
    <w:rsid w:val="00BD66F6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2F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787"/>
    <w:rsid w:val="00C07D32"/>
    <w:rsid w:val="00C10478"/>
    <w:rsid w:val="00C11288"/>
    <w:rsid w:val="00C12107"/>
    <w:rsid w:val="00C12300"/>
    <w:rsid w:val="00C1281F"/>
    <w:rsid w:val="00C132D5"/>
    <w:rsid w:val="00C13BD1"/>
    <w:rsid w:val="00C1415C"/>
    <w:rsid w:val="00C14D4B"/>
    <w:rsid w:val="00C154BB"/>
    <w:rsid w:val="00C17372"/>
    <w:rsid w:val="00C17437"/>
    <w:rsid w:val="00C176B1"/>
    <w:rsid w:val="00C202FC"/>
    <w:rsid w:val="00C20526"/>
    <w:rsid w:val="00C21677"/>
    <w:rsid w:val="00C21728"/>
    <w:rsid w:val="00C225E1"/>
    <w:rsid w:val="00C22FA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484A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331"/>
    <w:rsid w:val="00C728B5"/>
    <w:rsid w:val="00C72EF4"/>
    <w:rsid w:val="00C73920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43BB"/>
    <w:rsid w:val="00CB5354"/>
    <w:rsid w:val="00CB5C99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1E59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7F5D"/>
    <w:rsid w:val="00D10249"/>
    <w:rsid w:val="00D1106A"/>
    <w:rsid w:val="00D115C3"/>
    <w:rsid w:val="00D11897"/>
    <w:rsid w:val="00D13135"/>
    <w:rsid w:val="00D13E4E"/>
    <w:rsid w:val="00D13FC0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3F75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69D"/>
    <w:rsid w:val="00D447A1"/>
    <w:rsid w:val="00D448CB"/>
    <w:rsid w:val="00D50936"/>
    <w:rsid w:val="00D50C0D"/>
    <w:rsid w:val="00D514F0"/>
    <w:rsid w:val="00D51875"/>
    <w:rsid w:val="00D51941"/>
    <w:rsid w:val="00D51D7F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1D17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A1273"/>
    <w:rsid w:val="00DA21F7"/>
    <w:rsid w:val="00DA22AF"/>
    <w:rsid w:val="00DA305E"/>
    <w:rsid w:val="00DA3321"/>
    <w:rsid w:val="00DA5417"/>
    <w:rsid w:val="00DA56E8"/>
    <w:rsid w:val="00DA58F0"/>
    <w:rsid w:val="00DA7C88"/>
    <w:rsid w:val="00DB0A9F"/>
    <w:rsid w:val="00DB19B3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1B82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1EAF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3AD9"/>
    <w:rsid w:val="00E446F1"/>
    <w:rsid w:val="00E44839"/>
    <w:rsid w:val="00E450CA"/>
    <w:rsid w:val="00E455BB"/>
    <w:rsid w:val="00E460CF"/>
    <w:rsid w:val="00E46886"/>
    <w:rsid w:val="00E47324"/>
    <w:rsid w:val="00E47A07"/>
    <w:rsid w:val="00E47AEF"/>
    <w:rsid w:val="00E5006B"/>
    <w:rsid w:val="00E51D65"/>
    <w:rsid w:val="00E52539"/>
    <w:rsid w:val="00E53B75"/>
    <w:rsid w:val="00E53D18"/>
    <w:rsid w:val="00E53D81"/>
    <w:rsid w:val="00E54E3B"/>
    <w:rsid w:val="00E57565"/>
    <w:rsid w:val="00E5757F"/>
    <w:rsid w:val="00E62BEB"/>
    <w:rsid w:val="00E63491"/>
    <w:rsid w:val="00E63838"/>
    <w:rsid w:val="00E64434"/>
    <w:rsid w:val="00E67C51"/>
    <w:rsid w:val="00E67F08"/>
    <w:rsid w:val="00E7134F"/>
    <w:rsid w:val="00E726FE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57D"/>
    <w:rsid w:val="00E96983"/>
    <w:rsid w:val="00E96A8E"/>
    <w:rsid w:val="00E97297"/>
    <w:rsid w:val="00EA2729"/>
    <w:rsid w:val="00EA34B3"/>
    <w:rsid w:val="00EA4BF2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3CC0"/>
    <w:rsid w:val="00EC4207"/>
    <w:rsid w:val="00EC4EC5"/>
    <w:rsid w:val="00EC4F9E"/>
    <w:rsid w:val="00EC5017"/>
    <w:rsid w:val="00EC5653"/>
    <w:rsid w:val="00EC5665"/>
    <w:rsid w:val="00EC5709"/>
    <w:rsid w:val="00EC59C4"/>
    <w:rsid w:val="00EC6B82"/>
    <w:rsid w:val="00EC71CE"/>
    <w:rsid w:val="00EC7330"/>
    <w:rsid w:val="00ED1006"/>
    <w:rsid w:val="00ED2080"/>
    <w:rsid w:val="00ED2786"/>
    <w:rsid w:val="00ED351B"/>
    <w:rsid w:val="00ED3F35"/>
    <w:rsid w:val="00ED449A"/>
    <w:rsid w:val="00ED48AE"/>
    <w:rsid w:val="00ED4BBC"/>
    <w:rsid w:val="00ED5510"/>
    <w:rsid w:val="00ED7778"/>
    <w:rsid w:val="00EE090B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4E04"/>
    <w:rsid w:val="00F15FA5"/>
    <w:rsid w:val="00F209B7"/>
    <w:rsid w:val="00F21047"/>
    <w:rsid w:val="00F21A74"/>
    <w:rsid w:val="00F22870"/>
    <w:rsid w:val="00F23045"/>
    <w:rsid w:val="00F2376F"/>
    <w:rsid w:val="00F243D8"/>
    <w:rsid w:val="00F25CA8"/>
    <w:rsid w:val="00F25FBD"/>
    <w:rsid w:val="00F27560"/>
    <w:rsid w:val="00F278A8"/>
    <w:rsid w:val="00F300A2"/>
    <w:rsid w:val="00F30828"/>
    <w:rsid w:val="00F31346"/>
    <w:rsid w:val="00F313D6"/>
    <w:rsid w:val="00F31EAB"/>
    <w:rsid w:val="00F32227"/>
    <w:rsid w:val="00F32323"/>
    <w:rsid w:val="00F33A27"/>
    <w:rsid w:val="00F35FA9"/>
    <w:rsid w:val="00F40F0C"/>
    <w:rsid w:val="00F4127D"/>
    <w:rsid w:val="00F417EC"/>
    <w:rsid w:val="00F41832"/>
    <w:rsid w:val="00F424E5"/>
    <w:rsid w:val="00F45848"/>
    <w:rsid w:val="00F4766C"/>
    <w:rsid w:val="00F47F21"/>
    <w:rsid w:val="00F5060E"/>
    <w:rsid w:val="00F507D1"/>
    <w:rsid w:val="00F50DC9"/>
    <w:rsid w:val="00F519CE"/>
    <w:rsid w:val="00F51ADA"/>
    <w:rsid w:val="00F53ED8"/>
    <w:rsid w:val="00F54501"/>
    <w:rsid w:val="00F54609"/>
    <w:rsid w:val="00F5512E"/>
    <w:rsid w:val="00F572DB"/>
    <w:rsid w:val="00F60203"/>
    <w:rsid w:val="00F607C5"/>
    <w:rsid w:val="00F60DEA"/>
    <w:rsid w:val="00F61EE5"/>
    <w:rsid w:val="00F6288D"/>
    <w:rsid w:val="00F6302A"/>
    <w:rsid w:val="00F63950"/>
    <w:rsid w:val="00F646A8"/>
    <w:rsid w:val="00F64B61"/>
    <w:rsid w:val="00F64BC5"/>
    <w:rsid w:val="00F64C2B"/>
    <w:rsid w:val="00F651BE"/>
    <w:rsid w:val="00F6799C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2BF1"/>
    <w:rsid w:val="00F74BB9"/>
    <w:rsid w:val="00F75582"/>
    <w:rsid w:val="00F75E6D"/>
    <w:rsid w:val="00F7685C"/>
    <w:rsid w:val="00F76EFA"/>
    <w:rsid w:val="00F804BE"/>
    <w:rsid w:val="00F811F9"/>
    <w:rsid w:val="00F817CE"/>
    <w:rsid w:val="00F81854"/>
    <w:rsid w:val="00F81A80"/>
    <w:rsid w:val="00F8249C"/>
    <w:rsid w:val="00F8361B"/>
    <w:rsid w:val="00F83E20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5A"/>
    <w:rsid w:val="00FA7A5E"/>
    <w:rsid w:val="00FB0298"/>
    <w:rsid w:val="00FB1D26"/>
    <w:rsid w:val="00FB3CF9"/>
    <w:rsid w:val="00FB4C80"/>
    <w:rsid w:val="00FB5482"/>
    <w:rsid w:val="00FB6A6A"/>
    <w:rsid w:val="00FC1599"/>
    <w:rsid w:val="00FC1637"/>
    <w:rsid w:val="00FC3892"/>
    <w:rsid w:val="00FC5066"/>
    <w:rsid w:val="00FC50C8"/>
    <w:rsid w:val="00FC7429"/>
    <w:rsid w:val="00FD07F6"/>
    <w:rsid w:val="00FD14EA"/>
    <w:rsid w:val="00FD16A9"/>
    <w:rsid w:val="00FD1914"/>
    <w:rsid w:val="00FD1B05"/>
    <w:rsid w:val="00FD1CAD"/>
    <w:rsid w:val="00FD1D0D"/>
    <w:rsid w:val="00FD1EC8"/>
    <w:rsid w:val="00FD21B0"/>
    <w:rsid w:val="00FD3018"/>
    <w:rsid w:val="00FD3DB5"/>
    <w:rsid w:val="00FD3EFD"/>
    <w:rsid w:val="00FD47ED"/>
    <w:rsid w:val="00FD547F"/>
    <w:rsid w:val="00FD5DEA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B79"/>
    <w:rsid w:val="00FE4C7B"/>
    <w:rsid w:val="00FE4EB8"/>
    <w:rsid w:val="00FE5AF5"/>
    <w:rsid w:val="00FE7336"/>
    <w:rsid w:val="00FE787C"/>
    <w:rsid w:val="00FF1690"/>
    <w:rsid w:val="00FF2643"/>
    <w:rsid w:val="00FF2EDA"/>
    <w:rsid w:val="00FF34ED"/>
    <w:rsid w:val="00FF45A5"/>
    <w:rsid w:val="00FF5AAE"/>
    <w:rsid w:val="00FF5C91"/>
    <w:rsid w:val="00FF787F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qFormat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DF1A9E1-222A-4ED3-8E4F-9D6C8C64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6484</Characters>
  <Application>Microsoft Office Word</Application>
  <DocSecurity>0</DocSecurity>
  <Lines>54</Lines>
  <Paragraphs>15</Paragraphs>
  <ScaleCrop>false</ScaleCrop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OPPO-Roy</cp:lastModifiedBy>
  <cp:revision>2</cp:revision>
  <cp:lastPrinted>2008-01-31T07:09:00Z</cp:lastPrinted>
  <dcterms:created xsi:type="dcterms:W3CDTF">2023-08-11T10:55:00Z</dcterms:created>
  <dcterms:modified xsi:type="dcterms:W3CDTF">2023-08-11T10:55:00Z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